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33FC0D" w14:textId="4D12D979" w:rsidR="0033159A" w:rsidRPr="003A009E" w:rsidRDefault="0038030E" w:rsidP="0033159A">
      <w:pPr>
        <w:spacing w:after="0"/>
        <w:jc w:val="both"/>
        <w:rPr>
          <w:rFonts w:ascii="Calibri" w:eastAsiaTheme="majorEastAsia" w:hAnsi="Calibri" w:cs="Calibri"/>
          <w:b/>
          <w:bCs/>
        </w:rPr>
      </w:pPr>
      <w:r w:rsidRPr="003A009E">
        <w:rPr>
          <w:rFonts w:ascii="Calibri" w:eastAsiaTheme="majorEastAsia" w:hAnsi="Calibri" w:cs="Calibri"/>
          <w:b/>
          <w:bCs/>
        </w:rPr>
        <w:t xml:space="preserve">Meeting Brief: </w:t>
      </w:r>
      <w:r w:rsidR="0033159A" w:rsidRPr="003A009E">
        <w:rPr>
          <w:rFonts w:ascii="Calibri" w:eastAsiaTheme="majorEastAsia" w:hAnsi="Calibri" w:cs="Calibri"/>
          <w:b/>
          <w:bCs/>
        </w:rPr>
        <w:t>Stakeholder Engagement on Utilization of Residual Clinical Samples for</w:t>
      </w:r>
      <w:r w:rsidR="00976FC2" w:rsidRPr="003A009E">
        <w:rPr>
          <w:rFonts w:ascii="Calibri" w:eastAsiaTheme="majorEastAsia" w:hAnsi="Calibri" w:cs="Calibri"/>
          <w:b/>
          <w:bCs/>
        </w:rPr>
        <w:t xml:space="preserve"> Multi-pathogen</w:t>
      </w:r>
      <w:r w:rsidR="0033159A" w:rsidRPr="003A009E">
        <w:rPr>
          <w:rFonts w:ascii="Calibri" w:eastAsiaTheme="majorEastAsia" w:hAnsi="Calibri" w:cs="Calibri"/>
          <w:b/>
          <w:bCs/>
        </w:rPr>
        <w:t xml:space="preserve"> Sero</w:t>
      </w:r>
      <w:r w:rsidR="00976FC2" w:rsidRPr="003A009E">
        <w:rPr>
          <w:rFonts w:ascii="Calibri" w:eastAsiaTheme="majorEastAsia" w:hAnsi="Calibri" w:cs="Calibri"/>
          <w:b/>
          <w:bCs/>
        </w:rPr>
        <w:t>s</w:t>
      </w:r>
      <w:r w:rsidR="0033159A" w:rsidRPr="003A009E">
        <w:rPr>
          <w:rFonts w:ascii="Calibri" w:eastAsiaTheme="majorEastAsia" w:hAnsi="Calibri" w:cs="Calibri"/>
          <w:b/>
          <w:bCs/>
        </w:rPr>
        <w:t>urveillance</w:t>
      </w:r>
      <w:r w:rsidR="0033159A" w:rsidRPr="003A009E">
        <w:rPr>
          <w:rFonts w:ascii="Calibri" w:eastAsiaTheme="majorEastAsia" w:hAnsi="Calibri" w:cs="Calibri"/>
          <w:b/>
          <w:bCs/>
        </w:rPr>
        <w:br/>
        <w:t>27 March 2026 | Royal Tulip Hotel, Nairobi</w:t>
      </w:r>
    </w:p>
    <w:p w14:paraId="39BE7FB5" w14:textId="77777777" w:rsidR="00DA4ACF" w:rsidRPr="003A009E" w:rsidRDefault="00DA4ACF" w:rsidP="0033159A">
      <w:pPr>
        <w:spacing w:after="0"/>
        <w:jc w:val="both"/>
        <w:rPr>
          <w:rFonts w:ascii="Calibri" w:eastAsiaTheme="majorEastAsia" w:hAnsi="Calibri" w:cs="Calibri"/>
          <w:b/>
          <w:bCs/>
        </w:rPr>
      </w:pPr>
    </w:p>
    <w:p w14:paraId="08B41B2F" w14:textId="672DE1E1" w:rsidR="00834F54" w:rsidRPr="003A009E" w:rsidRDefault="00834F54" w:rsidP="004B79CC">
      <w:pPr>
        <w:spacing w:after="0"/>
        <w:jc w:val="both"/>
        <w:rPr>
          <w:rFonts w:ascii="Calibri" w:eastAsiaTheme="majorEastAsia" w:hAnsi="Calibri" w:cs="Calibri"/>
          <w:b/>
          <w:bCs/>
        </w:rPr>
      </w:pPr>
      <w:r w:rsidRPr="003A009E">
        <w:rPr>
          <w:rFonts w:ascii="Calibri" w:eastAsiaTheme="majorEastAsia" w:hAnsi="Calibri" w:cs="Calibri"/>
          <w:b/>
          <w:bCs/>
        </w:rPr>
        <w:t xml:space="preserve">Background and </w:t>
      </w:r>
      <w:r w:rsidR="008B5D08" w:rsidRPr="003A009E">
        <w:rPr>
          <w:rFonts w:ascii="Calibri" w:eastAsiaTheme="majorEastAsia" w:hAnsi="Calibri" w:cs="Calibri"/>
          <w:b/>
          <w:bCs/>
        </w:rPr>
        <w:t>p</w:t>
      </w:r>
      <w:r w:rsidRPr="003A009E">
        <w:rPr>
          <w:rFonts w:ascii="Calibri" w:eastAsiaTheme="majorEastAsia" w:hAnsi="Calibri" w:cs="Calibri"/>
          <w:b/>
          <w:bCs/>
        </w:rPr>
        <w:t>urpose</w:t>
      </w:r>
    </w:p>
    <w:p w14:paraId="11DB1A71" w14:textId="0E8699C8" w:rsidR="009F2A40" w:rsidRPr="003A009E" w:rsidRDefault="009F2A40" w:rsidP="001E6210">
      <w:pPr>
        <w:spacing w:after="0"/>
        <w:jc w:val="both"/>
        <w:rPr>
          <w:rFonts w:ascii="Calibri" w:hAnsi="Calibri" w:cs="Calibri"/>
        </w:rPr>
      </w:pPr>
      <w:r w:rsidRPr="003A009E">
        <w:rPr>
          <w:rFonts w:ascii="Calibri" w:hAnsi="Calibri" w:cs="Calibri"/>
        </w:rPr>
        <w:t xml:space="preserve">Serological surveillance (serosurveillance) </w:t>
      </w:r>
      <w:r w:rsidR="003B2187" w:rsidRPr="003A009E">
        <w:rPr>
          <w:rFonts w:ascii="Calibri" w:hAnsi="Calibri" w:cs="Calibri"/>
        </w:rPr>
        <w:t>entails the measurement of antibody levels</w:t>
      </w:r>
      <w:r w:rsidR="005B173C" w:rsidRPr="003A009E">
        <w:rPr>
          <w:rFonts w:ascii="Calibri" w:hAnsi="Calibri" w:cs="Calibri"/>
        </w:rPr>
        <w:t>. It can be used to evaluate the performance of disease prevention and control programs, including immunization, and to estimate disease burden</w:t>
      </w:r>
      <w:r w:rsidR="0038030E" w:rsidRPr="003A009E">
        <w:rPr>
          <w:rFonts w:ascii="Calibri" w:hAnsi="Calibri" w:cs="Calibri"/>
        </w:rPr>
        <w:t xml:space="preserve"> thereby informing public health efforts</w:t>
      </w:r>
      <w:r w:rsidR="005B173C" w:rsidRPr="003A009E">
        <w:rPr>
          <w:rFonts w:ascii="Calibri" w:hAnsi="Calibri" w:cs="Calibri"/>
        </w:rPr>
        <w:t>.</w:t>
      </w:r>
      <w:r w:rsidRPr="003A009E">
        <w:rPr>
          <w:rFonts w:ascii="Calibri" w:hAnsi="Calibri" w:cs="Calibri"/>
        </w:rPr>
        <w:t xml:space="preserve"> </w:t>
      </w:r>
      <w:r w:rsidR="00976FC2" w:rsidRPr="003A009E">
        <w:rPr>
          <w:rFonts w:ascii="Calibri" w:hAnsi="Calibri" w:cs="Calibri"/>
        </w:rPr>
        <w:t>Since 2021, researchers at the KEMRI-Wellcome Trust Research Programme</w:t>
      </w:r>
      <w:r w:rsidRPr="003A009E">
        <w:rPr>
          <w:rFonts w:ascii="Calibri" w:hAnsi="Calibri" w:cs="Calibri"/>
        </w:rPr>
        <w:t xml:space="preserve"> (KWTRP)</w:t>
      </w:r>
      <w:r w:rsidR="00976FC2" w:rsidRPr="003A009E">
        <w:rPr>
          <w:rFonts w:ascii="Calibri" w:hAnsi="Calibri" w:cs="Calibri"/>
        </w:rPr>
        <w:t xml:space="preserve"> have conducted multi-pathogen serosurveillance in collaboration with other institutional organizations and stakeholders. The Kenya Multi-site Serosurveillance (KEMIS) collaboration conducted multi-pathogen serosurveillance utilizing samples collected from residents of five health and demographic surveillance system (HDSS) sites in Kenya. However, prospective population-based serosurveillance is costly and HDSS sites may not be fully geographically representative. During the KEMIS dissemination meeting, participants proposed various ways to improve the sustainability and geographical coverage of multi-pathogen serosurveillance, including the utilization of residual clinical samples.</w:t>
      </w:r>
    </w:p>
    <w:p w14:paraId="747A0A22" w14:textId="26DE681E" w:rsidR="0038030E" w:rsidRPr="003A009E" w:rsidRDefault="0038030E" w:rsidP="001E6210">
      <w:pPr>
        <w:spacing w:after="0"/>
        <w:jc w:val="both"/>
        <w:rPr>
          <w:rFonts w:ascii="Calibri" w:hAnsi="Calibri" w:cs="Calibri"/>
        </w:rPr>
      </w:pPr>
      <w:r w:rsidRPr="003A009E">
        <w:rPr>
          <w:rFonts w:ascii="Calibri" w:hAnsi="Calibri" w:cs="Calibri"/>
        </w:rPr>
        <w:t>T</w:t>
      </w:r>
      <w:r w:rsidR="009F2A40" w:rsidRPr="003A009E">
        <w:rPr>
          <w:rFonts w:ascii="Calibri" w:hAnsi="Calibri" w:cs="Calibri"/>
        </w:rPr>
        <w:t>he utilization of residual clinical samples for multi-pathogen serosurveillance</w:t>
      </w:r>
      <w:r w:rsidRPr="003A009E">
        <w:rPr>
          <w:rFonts w:ascii="Calibri" w:hAnsi="Calibri" w:cs="Calibri"/>
        </w:rPr>
        <w:t xml:space="preserve"> will be piloted as part of the KWTRP study, “Integrated Serosurveillance and Modelling in Kenya” (the I-SAM Study)</w:t>
      </w:r>
      <w:r w:rsidR="009F2A40" w:rsidRPr="003A009E">
        <w:rPr>
          <w:rFonts w:ascii="Calibri" w:hAnsi="Calibri" w:cs="Calibri"/>
        </w:rPr>
        <w:t>.</w:t>
      </w:r>
      <w:r w:rsidRPr="003A009E">
        <w:rPr>
          <w:rFonts w:ascii="Calibri" w:hAnsi="Calibri" w:cs="Calibri"/>
        </w:rPr>
        <w:t xml:space="preserve"> On 27</w:t>
      </w:r>
      <w:r w:rsidRPr="003A009E">
        <w:rPr>
          <w:rFonts w:ascii="Calibri" w:hAnsi="Calibri" w:cs="Calibri"/>
          <w:vertAlign w:val="superscript"/>
        </w:rPr>
        <w:t>th</w:t>
      </w:r>
      <w:r w:rsidRPr="003A009E">
        <w:rPr>
          <w:rFonts w:ascii="Calibri" w:hAnsi="Calibri" w:cs="Calibri"/>
        </w:rPr>
        <w:t xml:space="preserve"> March 2026, KWTRP researchers hosted a stakeholder </w:t>
      </w:r>
      <w:r w:rsidR="008B5D08" w:rsidRPr="003A009E">
        <w:rPr>
          <w:rFonts w:ascii="Calibri" w:hAnsi="Calibri" w:cs="Calibri"/>
        </w:rPr>
        <w:t>engagement</w:t>
      </w:r>
      <w:r w:rsidRPr="003A009E">
        <w:rPr>
          <w:rFonts w:ascii="Calibri" w:hAnsi="Calibri" w:cs="Calibri"/>
        </w:rPr>
        <w:t xml:space="preserve"> meeting</w:t>
      </w:r>
      <w:r w:rsidR="008B5D08" w:rsidRPr="003A009E">
        <w:rPr>
          <w:rFonts w:ascii="Calibri" w:hAnsi="Calibri" w:cs="Calibri"/>
        </w:rPr>
        <w:t xml:space="preserve"> on the utilization of clinical residual samples for serosurveillance, bring</w:t>
      </w:r>
      <w:r w:rsidRPr="003A009E">
        <w:rPr>
          <w:rFonts w:ascii="Calibri" w:hAnsi="Calibri" w:cs="Calibri"/>
        </w:rPr>
        <w:t xml:space="preserve">ing </w:t>
      </w:r>
      <w:r w:rsidR="00704E6D" w:rsidRPr="003A009E">
        <w:rPr>
          <w:rFonts w:ascii="Calibri" w:eastAsiaTheme="majorEastAsia" w:hAnsi="Calibri" w:cs="Calibri"/>
        </w:rPr>
        <w:t>representatives from Jaramogi Oginga Odinga Teaching and Referral Hospital, Mama Lucy Kibaki Hospital, Kilifi, Kakamega, Machakos, Kiambu and Nakuru Counties Teaching and Referral Hospitals as well as representatives from the Ministry of Health’s Division of Disease Surveillance and Response</w:t>
      </w:r>
      <w:r w:rsidR="0093278D" w:rsidRPr="003A009E">
        <w:rPr>
          <w:rFonts w:ascii="Calibri" w:eastAsiaTheme="majorEastAsia" w:hAnsi="Calibri" w:cs="Calibri"/>
        </w:rPr>
        <w:t xml:space="preserve"> (DDSR)</w:t>
      </w:r>
      <w:r w:rsidR="00704E6D" w:rsidRPr="003A009E">
        <w:rPr>
          <w:rFonts w:ascii="Calibri" w:eastAsiaTheme="majorEastAsia" w:hAnsi="Calibri" w:cs="Calibri"/>
        </w:rPr>
        <w:t xml:space="preserve"> and the National Vaccine and Immunization Program (NVIP)</w:t>
      </w:r>
      <w:r w:rsidRPr="003A009E">
        <w:rPr>
          <w:rFonts w:ascii="Calibri" w:hAnsi="Calibri" w:cs="Calibri"/>
        </w:rPr>
        <w:t xml:space="preserve">.  </w:t>
      </w:r>
      <w:r w:rsidR="00834F54" w:rsidRPr="003A009E">
        <w:rPr>
          <w:rFonts w:ascii="Calibri" w:hAnsi="Calibri" w:cs="Calibri"/>
        </w:rPr>
        <w:t xml:space="preserve"> </w:t>
      </w:r>
    </w:p>
    <w:p w14:paraId="35A6F4F5" w14:textId="77777777" w:rsidR="008B5D08" w:rsidRPr="003A009E" w:rsidRDefault="008B5D08" w:rsidP="001E6210">
      <w:pPr>
        <w:spacing w:after="0"/>
        <w:jc w:val="both"/>
        <w:rPr>
          <w:rFonts w:ascii="Calibri" w:hAnsi="Calibri" w:cs="Calibri"/>
          <w:b/>
          <w:bCs/>
        </w:rPr>
      </w:pPr>
    </w:p>
    <w:p w14:paraId="05144AF2" w14:textId="7203D16E" w:rsidR="008B5D08" w:rsidRPr="003A009E" w:rsidRDefault="008B5D08" w:rsidP="001E6210">
      <w:pPr>
        <w:spacing w:after="0"/>
        <w:jc w:val="both"/>
        <w:rPr>
          <w:rFonts w:ascii="Calibri" w:hAnsi="Calibri" w:cs="Calibri"/>
          <w:b/>
          <w:bCs/>
        </w:rPr>
      </w:pPr>
      <w:r w:rsidRPr="003A009E">
        <w:rPr>
          <w:rFonts w:ascii="Calibri" w:hAnsi="Calibri" w:cs="Calibri"/>
          <w:b/>
          <w:bCs/>
        </w:rPr>
        <w:t>Overall aim</w:t>
      </w:r>
    </w:p>
    <w:p w14:paraId="447A8D19" w14:textId="2EB7B2D5" w:rsidR="008B5D08" w:rsidRPr="003A009E" w:rsidRDefault="008B5D08" w:rsidP="001E6210">
      <w:pPr>
        <w:spacing w:after="0"/>
        <w:jc w:val="both"/>
        <w:rPr>
          <w:rFonts w:ascii="Calibri" w:eastAsiaTheme="majorEastAsia" w:hAnsi="Calibri" w:cs="Calibri"/>
        </w:rPr>
      </w:pPr>
      <w:r w:rsidRPr="003A009E">
        <w:rPr>
          <w:rFonts w:ascii="Calibri" w:eastAsiaTheme="majorEastAsia" w:hAnsi="Calibri" w:cs="Calibri"/>
        </w:rPr>
        <w:t xml:space="preserve">The overall aim of the stakeholder engagement meeting was to inform participants about the proposed program on utilizing residual clinical samples for multi-pathogen serosurveillance, seek their support, and identify effective implementation strategies. We also used the opportunity to </w:t>
      </w:r>
      <w:r w:rsidR="00986BC5" w:rsidRPr="003A009E">
        <w:rPr>
          <w:rFonts w:ascii="Calibri" w:eastAsiaTheme="majorEastAsia" w:hAnsi="Calibri" w:cs="Calibri"/>
        </w:rPr>
        <w:t>feedback</w:t>
      </w:r>
      <w:r w:rsidRPr="003A009E">
        <w:rPr>
          <w:rFonts w:ascii="Calibri" w:eastAsiaTheme="majorEastAsia" w:hAnsi="Calibri" w:cs="Calibri"/>
        </w:rPr>
        <w:t xml:space="preserve"> findings on multi-pathogen serosurveillance from the KEMIS project.</w:t>
      </w:r>
    </w:p>
    <w:p w14:paraId="685E4554" w14:textId="213A0ECC" w:rsidR="008B5D08" w:rsidRPr="003A009E" w:rsidRDefault="008B5D08" w:rsidP="008B5D08">
      <w:pPr>
        <w:spacing w:after="0"/>
        <w:jc w:val="both"/>
        <w:rPr>
          <w:rFonts w:ascii="Calibri" w:hAnsi="Calibri" w:cs="Calibri"/>
        </w:rPr>
      </w:pPr>
      <w:r w:rsidRPr="003A009E">
        <w:rPr>
          <w:rFonts w:ascii="Calibri" w:hAnsi="Calibri" w:cs="Calibri"/>
        </w:rPr>
        <w:t>The objectives of th</w:t>
      </w:r>
      <w:r w:rsidR="00FB4987" w:rsidRPr="003A009E">
        <w:rPr>
          <w:rFonts w:ascii="Calibri" w:hAnsi="Calibri" w:cs="Calibri"/>
        </w:rPr>
        <w:t>e stakeholder engagement</w:t>
      </w:r>
      <w:r w:rsidRPr="003A009E">
        <w:rPr>
          <w:rFonts w:ascii="Calibri" w:hAnsi="Calibri" w:cs="Calibri"/>
        </w:rPr>
        <w:t xml:space="preserve"> meeting were to:</w:t>
      </w:r>
    </w:p>
    <w:p w14:paraId="12F77A88" w14:textId="76614768" w:rsidR="00FB4987" w:rsidRPr="003A009E" w:rsidRDefault="008B5D08" w:rsidP="004D6365">
      <w:pPr>
        <w:pStyle w:val="ListParagraph"/>
        <w:numPr>
          <w:ilvl w:val="0"/>
          <w:numId w:val="5"/>
        </w:numPr>
        <w:spacing w:after="0"/>
        <w:jc w:val="both"/>
        <w:rPr>
          <w:rFonts w:ascii="Calibri" w:hAnsi="Calibri" w:cs="Calibri"/>
        </w:rPr>
      </w:pPr>
      <w:r w:rsidRPr="003A009E">
        <w:rPr>
          <w:rFonts w:ascii="Calibri" w:hAnsi="Calibri" w:cs="Calibri"/>
        </w:rPr>
        <w:t>Introduce the I-SAM Study to key national and county stakeholders.</w:t>
      </w:r>
    </w:p>
    <w:p w14:paraId="644981AF" w14:textId="1538303E" w:rsidR="00FB4987" w:rsidRPr="003A009E" w:rsidRDefault="008B5D08" w:rsidP="004D6365">
      <w:pPr>
        <w:pStyle w:val="ListParagraph"/>
        <w:numPr>
          <w:ilvl w:val="0"/>
          <w:numId w:val="5"/>
        </w:numPr>
        <w:spacing w:after="0"/>
        <w:jc w:val="both"/>
        <w:rPr>
          <w:rFonts w:ascii="Calibri" w:hAnsi="Calibri" w:cs="Calibri"/>
        </w:rPr>
      </w:pPr>
      <w:r w:rsidRPr="003A009E">
        <w:rPr>
          <w:rFonts w:ascii="Calibri" w:hAnsi="Calibri" w:cs="Calibri"/>
        </w:rPr>
        <w:t>Discuss the study’s relevance to the existing national surveillance priorities and systems.</w:t>
      </w:r>
    </w:p>
    <w:p w14:paraId="481A502D" w14:textId="37008F05" w:rsidR="00FB4987" w:rsidRPr="003A009E" w:rsidRDefault="008B5D08" w:rsidP="004D6365">
      <w:pPr>
        <w:pStyle w:val="ListParagraph"/>
        <w:numPr>
          <w:ilvl w:val="0"/>
          <w:numId w:val="5"/>
        </w:numPr>
        <w:spacing w:after="0"/>
        <w:jc w:val="both"/>
        <w:rPr>
          <w:rFonts w:ascii="Calibri" w:hAnsi="Calibri" w:cs="Calibri"/>
        </w:rPr>
      </w:pPr>
      <w:r w:rsidRPr="003A009E">
        <w:rPr>
          <w:rFonts w:ascii="Calibri" w:hAnsi="Calibri" w:cs="Calibri"/>
        </w:rPr>
        <w:t>Explore opportunities for collaboration and stakeholder participation.</w:t>
      </w:r>
    </w:p>
    <w:p w14:paraId="38B21F70" w14:textId="2B7B8F5B" w:rsidR="008B5D08" w:rsidRPr="003A009E" w:rsidRDefault="008B5D08" w:rsidP="004D6365">
      <w:pPr>
        <w:pStyle w:val="ListParagraph"/>
        <w:numPr>
          <w:ilvl w:val="0"/>
          <w:numId w:val="5"/>
        </w:numPr>
        <w:spacing w:after="0"/>
        <w:jc w:val="both"/>
        <w:rPr>
          <w:rFonts w:ascii="Calibri" w:hAnsi="Calibri" w:cs="Calibri"/>
        </w:rPr>
      </w:pPr>
      <w:r w:rsidRPr="003A009E">
        <w:rPr>
          <w:rFonts w:ascii="Calibri" w:hAnsi="Calibri" w:cs="Calibri"/>
        </w:rPr>
        <w:t>Agree on coordination mechanisms and next steps.</w:t>
      </w:r>
    </w:p>
    <w:p w14:paraId="254BCBAF" w14:textId="77777777" w:rsidR="00FB4987" w:rsidRPr="003A009E" w:rsidRDefault="00FB4987" w:rsidP="001E6210">
      <w:pPr>
        <w:spacing w:after="0"/>
        <w:jc w:val="both"/>
        <w:rPr>
          <w:rFonts w:ascii="Calibri" w:hAnsi="Calibri" w:cs="Calibri"/>
        </w:rPr>
      </w:pPr>
    </w:p>
    <w:p w14:paraId="76E32A42" w14:textId="6D334E72" w:rsidR="00FB4987" w:rsidRPr="003A009E" w:rsidRDefault="00FB4987" w:rsidP="001E6210">
      <w:pPr>
        <w:spacing w:after="0"/>
        <w:jc w:val="both"/>
        <w:rPr>
          <w:rFonts w:ascii="Calibri" w:hAnsi="Calibri" w:cs="Calibri"/>
          <w:b/>
          <w:bCs/>
        </w:rPr>
      </w:pPr>
      <w:r w:rsidRPr="003A009E">
        <w:rPr>
          <w:rFonts w:ascii="Calibri" w:hAnsi="Calibri" w:cs="Calibri"/>
          <w:b/>
          <w:bCs/>
        </w:rPr>
        <w:t>Meeting snapshot</w:t>
      </w:r>
    </w:p>
    <w:p w14:paraId="0A2A389C" w14:textId="275E2B87" w:rsidR="00FB4987" w:rsidRPr="003A009E" w:rsidRDefault="00EF772A" w:rsidP="001E6210">
      <w:pPr>
        <w:spacing w:after="0"/>
        <w:jc w:val="both"/>
        <w:rPr>
          <w:rFonts w:ascii="Calibri" w:hAnsi="Calibri" w:cs="Calibri"/>
          <w:u w:val="single"/>
        </w:rPr>
      </w:pPr>
      <w:r w:rsidRPr="003A009E">
        <w:rPr>
          <w:rFonts w:ascii="Calibri" w:hAnsi="Calibri" w:cs="Calibri"/>
          <w:u w:val="single"/>
        </w:rPr>
        <w:lastRenderedPageBreak/>
        <w:t>Overview of the proposed work</w:t>
      </w:r>
    </w:p>
    <w:p w14:paraId="56BD74D8" w14:textId="79EC7B21" w:rsidR="001E6210" w:rsidRDefault="00704E6D" w:rsidP="00704E6D">
      <w:pPr>
        <w:spacing w:after="0"/>
        <w:jc w:val="both"/>
        <w:rPr>
          <w:rFonts w:ascii="Calibri" w:hAnsi="Calibri" w:cs="Calibri"/>
        </w:rPr>
      </w:pPr>
      <w:r w:rsidRPr="003A009E">
        <w:rPr>
          <w:rFonts w:ascii="Calibri" w:hAnsi="Calibri" w:cs="Calibri"/>
        </w:rPr>
        <w:t>The objectives of this multi-pathogen serosurveillance</w:t>
      </w:r>
      <w:r w:rsidR="00EF772A" w:rsidRPr="003A009E">
        <w:rPr>
          <w:rFonts w:ascii="Calibri" w:hAnsi="Calibri" w:cs="Calibri"/>
        </w:rPr>
        <w:t xml:space="preserve"> workstream</w:t>
      </w:r>
      <w:r w:rsidRPr="003A009E">
        <w:rPr>
          <w:rFonts w:ascii="Calibri" w:hAnsi="Calibri" w:cs="Calibri"/>
        </w:rPr>
        <w:t xml:space="preserve"> will be</w:t>
      </w:r>
      <w:r w:rsidR="00834F54" w:rsidRPr="003A009E">
        <w:rPr>
          <w:rFonts w:ascii="Calibri" w:hAnsi="Calibri" w:cs="Calibri"/>
        </w:rPr>
        <w:t xml:space="preserve"> to</w:t>
      </w:r>
      <w:r w:rsidR="00EF772A" w:rsidRPr="003A009E">
        <w:rPr>
          <w:rFonts w:ascii="Calibri" w:hAnsi="Calibri" w:cs="Calibri"/>
        </w:rPr>
        <w:t>:</w:t>
      </w:r>
      <w:r w:rsidR="00834F54" w:rsidRPr="003A009E">
        <w:rPr>
          <w:rFonts w:ascii="Calibri" w:hAnsi="Calibri" w:cs="Calibri"/>
        </w:rPr>
        <w:t xml:space="preserve"> assess the level of population immunity and evaluate the performance of routine vaccination programs for vaccine preventable diseases</w:t>
      </w:r>
      <w:r w:rsidR="00EF772A" w:rsidRPr="003A009E">
        <w:rPr>
          <w:rFonts w:ascii="Calibri" w:hAnsi="Calibri" w:cs="Calibri"/>
        </w:rPr>
        <w:t>;</w:t>
      </w:r>
      <w:r w:rsidR="00834F54" w:rsidRPr="003A009E">
        <w:rPr>
          <w:rFonts w:ascii="Calibri" w:hAnsi="Calibri" w:cs="Calibri"/>
        </w:rPr>
        <w:t xml:space="preserve"> monitor exposure to outbreak prone pathogens</w:t>
      </w:r>
      <w:r w:rsidR="001E6210" w:rsidRPr="003A009E">
        <w:rPr>
          <w:rFonts w:ascii="Calibri" w:hAnsi="Calibri" w:cs="Calibri"/>
        </w:rPr>
        <w:t xml:space="preserve"> (arboviruses)</w:t>
      </w:r>
      <w:r w:rsidR="00EF772A" w:rsidRPr="003A009E">
        <w:rPr>
          <w:rFonts w:ascii="Calibri" w:hAnsi="Calibri" w:cs="Calibri"/>
        </w:rPr>
        <w:t>;</w:t>
      </w:r>
      <w:r w:rsidR="00834F54" w:rsidRPr="003A009E">
        <w:rPr>
          <w:rFonts w:ascii="Calibri" w:hAnsi="Calibri" w:cs="Calibri"/>
        </w:rPr>
        <w:t xml:space="preserve"> and to understand</w:t>
      </w:r>
      <w:r w:rsidR="00EF772A" w:rsidRPr="003A009E">
        <w:rPr>
          <w:rFonts w:ascii="Calibri" w:hAnsi="Calibri" w:cs="Calibri"/>
        </w:rPr>
        <w:t xml:space="preserve"> the</w:t>
      </w:r>
      <w:r w:rsidR="00834F54" w:rsidRPr="003A009E">
        <w:rPr>
          <w:rFonts w:ascii="Calibri" w:hAnsi="Calibri" w:cs="Calibri"/>
        </w:rPr>
        <w:t xml:space="preserve"> dynamics of malaria transmission, population burden and monitor the performance of the malaria immunization program.</w:t>
      </w:r>
      <w:r w:rsidR="00EF772A" w:rsidRPr="003A009E">
        <w:rPr>
          <w:rFonts w:ascii="Calibri" w:hAnsi="Calibri" w:cs="Calibri"/>
        </w:rPr>
        <w:t xml:space="preserve"> The proposed sample collection sites are shown in Figure 1. Residual samples will be collected according to a predefined sampling scheme to ensure demographic representation across age and sex categories.</w:t>
      </w:r>
      <w:r w:rsidR="00CE5C83" w:rsidRPr="003A009E">
        <w:rPr>
          <w:rFonts w:ascii="Calibri" w:hAnsi="Calibri" w:cs="Calibri"/>
        </w:rPr>
        <w:t xml:space="preserve"> The proposed approach is to utilize residual blood samples drawn from patients seen in outpatient service areas</w:t>
      </w:r>
      <w:r w:rsidR="0093278D" w:rsidRPr="003A009E">
        <w:rPr>
          <w:rFonts w:ascii="Calibri" w:hAnsi="Calibri" w:cs="Calibri"/>
        </w:rPr>
        <w:t>, including antenatal clinic (ANC)</w:t>
      </w:r>
      <w:r w:rsidR="00CE5C83" w:rsidRPr="003A009E">
        <w:rPr>
          <w:rFonts w:ascii="Calibri" w:hAnsi="Calibri" w:cs="Calibri"/>
        </w:rPr>
        <w:t>.</w:t>
      </w:r>
    </w:p>
    <w:p w14:paraId="74CBA552" w14:textId="07FC7765" w:rsidR="00A572D6" w:rsidRPr="003A009E" w:rsidRDefault="00A572D6" w:rsidP="00704E6D">
      <w:pPr>
        <w:spacing w:after="0"/>
        <w:jc w:val="both"/>
        <w:rPr>
          <w:rFonts w:ascii="Calibri" w:hAnsi="Calibri" w:cs="Calibri"/>
        </w:rPr>
      </w:pPr>
      <w:r>
        <w:rPr>
          <w:rFonts w:ascii="Calibri" w:hAnsi="Calibri" w:cs="Calibri"/>
          <w:noProof/>
        </w:rPr>
        <w:drawing>
          <wp:inline distT="0" distB="0" distL="0" distR="0" wp14:anchorId="0F0726A1" wp14:editId="61695F96">
            <wp:extent cx="6453393" cy="3657600"/>
            <wp:effectExtent l="0" t="0" r="0" b="0"/>
            <wp:docPr id="1936515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53393" cy="3657600"/>
                    </a:xfrm>
                    <a:prstGeom prst="rect">
                      <a:avLst/>
                    </a:prstGeom>
                    <a:noFill/>
                  </pic:spPr>
                </pic:pic>
              </a:graphicData>
            </a:graphic>
          </wp:inline>
        </w:drawing>
      </w:r>
    </w:p>
    <w:p w14:paraId="625354B8" w14:textId="14D846E4" w:rsidR="00B70108" w:rsidRPr="003A009E" w:rsidRDefault="00B70108" w:rsidP="004B79CC">
      <w:pPr>
        <w:pStyle w:val="Caption"/>
        <w:jc w:val="both"/>
        <w:rPr>
          <w:rFonts w:ascii="Calibri" w:hAnsi="Calibri" w:cs="Calibri"/>
          <w:i w:val="0"/>
          <w:iCs w:val="0"/>
          <w:color w:val="auto"/>
          <w:sz w:val="24"/>
          <w:szCs w:val="24"/>
        </w:rPr>
      </w:pPr>
      <w:r w:rsidRPr="003A009E">
        <w:rPr>
          <w:rFonts w:ascii="Calibri" w:hAnsi="Calibri" w:cs="Calibri"/>
          <w:i w:val="0"/>
          <w:iCs w:val="0"/>
          <w:color w:val="auto"/>
          <w:sz w:val="24"/>
          <w:szCs w:val="24"/>
        </w:rPr>
        <w:t xml:space="preserve">Figure </w:t>
      </w:r>
      <w:r w:rsidRPr="003A009E">
        <w:rPr>
          <w:rFonts w:ascii="Calibri" w:hAnsi="Calibri" w:cs="Calibri"/>
          <w:i w:val="0"/>
          <w:iCs w:val="0"/>
          <w:color w:val="auto"/>
          <w:sz w:val="24"/>
          <w:szCs w:val="24"/>
        </w:rPr>
        <w:fldChar w:fldCharType="begin"/>
      </w:r>
      <w:r w:rsidRPr="003A009E">
        <w:rPr>
          <w:rFonts w:ascii="Calibri" w:hAnsi="Calibri" w:cs="Calibri"/>
          <w:i w:val="0"/>
          <w:iCs w:val="0"/>
          <w:color w:val="auto"/>
          <w:sz w:val="24"/>
          <w:szCs w:val="24"/>
        </w:rPr>
        <w:instrText xml:space="preserve"> SEQ Figure \* ARABIC </w:instrText>
      </w:r>
      <w:r w:rsidRPr="003A009E">
        <w:rPr>
          <w:rFonts w:ascii="Calibri" w:hAnsi="Calibri" w:cs="Calibri"/>
          <w:i w:val="0"/>
          <w:iCs w:val="0"/>
          <w:color w:val="auto"/>
          <w:sz w:val="24"/>
          <w:szCs w:val="24"/>
        </w:rPr>
        <w:fldChar w:fldCharType="separate"/>
      </w:r>
      <w:r w:rsidR="004F666D">
        <w:rPr>
          <w:rFonts w:ascii="Calibri" w:hAnsi="Calibri" w:cs="Calibri"/>
          <w:i w:val="0"/>
          <w:iCs w:val="0"/>
          <w:noProof/>
          <w:color w:val="auto"/>
          <w:sz w:val="24"/>
          <w:szCs w:val="24"/>
        </w:rPr>
        <w:t>1</w:t>
      </w:r>
      <w:r w:rsidRPr="003A009E">
        <w:rPr>
          <w:rFonts w:ascii="Calibri" w:hAnsi="Calibri" w:cs="Calibri"/>
          <w:i w:val="0"/>
          <w:iCs w:val="0"/>
          <w:color w:val="auto"/>
          <w:sz w:val="24"/>
          <w:szCs w:val="24"/>
        </w:rPr>
        <w:fldChar w:fldCharType="end"/>
      </w:r>
      <w:r w:rsidRPr="003A009E">
        <w:rPr>
          <w:rFonts w:ascii="Calibri" w:hAnsi="Calibri" w:cs="Calibri"/>
          <w:i w:val="0"/>
          <w:iCs w:val="0"/>
          <w:color w:val="auto"/>
          <w:sz w:val="24"/>
          <w:szCs w:val="24"/>
        </w:rPr>
        <w:t>: List of selected health facilities for residual sample collection</w:t>
      </w:r>
    </w:p>
    <w:p w14:paraId="59115118" w14:textId="77777777" w:rsidR="001E6210" w:rsidRPr="003A009E" w:rsidRDefault="001E6210" w:rsidP="004B79CC">
      <w:pPr>
        <w:spacing w:after="0"/>
        <w:jc w:val="both"/>
        <w:rPr>
          <w:rFonts w:ascii="Calibri" w:hAnsi="Calibri" w:cs="Calibri"/>
          <w:b/>
          <w:bCs/>
        </w:rPr>
      </w:pPr>
    </w:p>
    <w:p w14:paraId="43656281" w14:textId="5038F446" w:rsidR="00F25241" w:rsidRPr="003A009E" w:rsidRDefault="00EF772A" w:rsidP="004B79CC">
      <w:pPr>
        <w:spacing w:after="0"/>
        <w:jc w:val="both"/>
        <w:rPr>
          <w:rFonts w:ascii="Calibri" w:hAnsi="Calibri" w:cs="Calibri"/>
          <w:u w:val="single"/>
          <w:lang w:val="en-GB"/>
        </w:rPr>
      </w:pPr>
      <w:r w:rsidRPr="003A009E">
        <w:rPr>
          <w:rFonts w:ascii="Calibri" w:hAnsi="Calibri" w:cs="Calibri"/>
          <w:u w:val="single"/>
          <w:lang w:val="en-GB"/>
        </w:rPr>
        <w:t>Effective implementation strategies</w:t>
      </w:r>
      <w:r w:rsidR="00F25241" w:rsidRPr="003A009E">
        <w:rPr>
          <w:rFonts w:ascii="Calibri" w:hAnsi="Calibri" w:cs="Calibri"/>
          <w:u w:val="single"/>
          <w:lang w:val="en-GB"/>
        </w:rPr>
        <w:t xml:space="preserve"> </w:t>
      </w:r>
    </w:p>
    <w:p w14:paraId="2A81E579" w14:textId="5D965284" w:rsidR="00F7560D" w:rsidRPr="003A009E" w:rsidRDefault="001A2CFA" w:rsidP="004B79CC">
      <w:pPr>
        <w:spacing w:after="0"/>
        <w:jc w:val="both"/>
        <w:rPr>
          <w:rFonts w:ascii="Calibri" w:hAnsi="Calibri" w:cs="Calibri"/>
          <w:lang w:val="en-GB"/>
        </w:rPr>
      </w:pPr>
      <w:r w:rsidRPr="003A009E">
        <w:rPr>
          <w:rFonts w:ascii="Calibri" w:hAnsi="Calibri" w:cs="Calibri"/>
          <w:lang w:val="en-GB"/>
        </w:rPr>
        <w:t>W</w:t>
      </w:r>
      <w:r w:rsidR="00F25241" w:rsidRPr="003A009E">
        <w:rPr>
          <w:rFonts w:ascii="Calibri" w:hAnsi="Calibri" w:cs="Calibri"/>
          <w:lang w:val="en-GB"/>
        </w:rPr>
        <w:t>e h</w:t>
      </w:r>
      <w:r w:rsidR="00F7560D" w:rsidRPr="003A009E">
        <w:rPr>
          <w:rFonts w:ascii="Calibri" w:hAnsi="Calibri" w:cs="Calibri"/>
          <w:lang w:val="en-GB"/>
        </w:rPr>
        <w:t>eld</w:t>
      </w:r>
      <w:r w:rsidR="00F25241" w:rsidRPr="003A009E">
        <w:rPr>
          <w:rFonts w:ascii="Calibri" w:hAnsi="Calibri" w:cs="Calibri"/>
          <w:lang w:val="en-GB"/>
        </w:rPr>
        <w:t xml:space="preserve"> breakout session</w:t>
      </w:r>
      <w:r w:rsidR="00F7560D" w:rsidRPr="003A009E">
        <w:rPr>
          <w:rFonts w:ascii="Calibri" w:hAnsi="Calibri" w:cs="Calibri"/>
          <w:lang w:val="en-GB"/>
        </w:rPr>
        <w:t>s where group members</w:t>
      </w:r>
      <w:r w:rsidR="001E6210" w:rsidRPr="003A009E">
        <w:rPr>
          <w:rFonts w:ascii="Calibri" w:hAnsi="Calibri" w:cs="Calibri"/>
          <w:lang w:val="en-GB"/>
        </w:rPr>
        <w:t xml:space="preserve"> </w:t>
      </w:r>
      <w:r w:rsidR="00A52A8B" w:rsidRPr="003A009E">
        <w:rPr>
          <w:rFonts w:ascii="Calibri" w:hAnsi="Calibri" w:cs="Calibri"/>
          <w:lang w:val="en-GB"/>
        </w:rPr>
        <w:t>discussed</w:t>
      </w:r>
      <w:r w:rsidR="00F7560D" w:rsidRPr="003A009E">
        <w:rPr>
          <w:rFonts w:ascii="Calibri" w:hAnsi="Calibri" w:cs="Calibri"/>
          <w:lang w:val="en-GB"/>
        </w:rPr>
        <w:t>:</w:t>
      </w:r>
    </w:p>
    <w:p w14:paraId="52601645" w14:textId="7245535D" w:rsidR="00F7560D" w:rsidRPr="003A009E" w:rsidRDefault="00F7560D" w:rsidP="00F7560D">
      <w:pPr>
        <w:pStyle w:val="ListParagraph"/>
        <w:numPr>
          <w:ilvl w:val="0"/>
          <w:numId w:val="6"/>
        </w:numPr>
        <w:spacing w:after="0"/>
        <w:jc w:val="both"/>
        <w:rPr>
          <w:rFonts w:ascii="Calibri" w:hAnsi="Calibri" w:cs="Calibri"/>
          <w:lang w:val="en-GB"/>
        </w:rPr>
      </w:pPr>
      <w:r w:rsidRPr="003A009E">
        <w:rPr>
          <w:rFonts w:ascii="Calibri" w:hAnsi="Calibri" w:cs="Calibri"/>
          <w:lang w:val="en-GB"/>
        </w:rPr>
        <w:t xml:space="preserve">Potential challenges </w:t>
      </w:r>
      <w:r w:rsidR="00A52A8B" w:rsidRPr="003A009E">
        <w:rPr>
          <w:rFonts w:ascii="Calibri" w:hAnsi="Calibri" w:cs="Calibri"/>
          <w:lang w:val="en-GB"/>
        </w:rPr>
        <w:t>with residual clinical sample collection</w:t>
      </w:r>
      <w:r w:rsidRPr="003A009E">
        <w:rPr>
          <w:rFonts w:ascii="Calibri" w:hAnsi="Calibri" w:cs="Calibri"/>
          <w:lang w:val="en-GB"/>
        </w:rPr>
        <w:t xml:space="preserve"> and miti</w:t>
      </w:r>
      <w:r w:rsidR="001A2CFA" w:rsidRPr="003A009E">
        <w:rPr>
          <w:rFonts w:ascii="Calibri" w:hAnsi="Calibri" w:cs="Calibri"/>
          <w:lang w:val="en-GB"/>
        </w:rPr>
        <w:t>gation strategies.</w:t>
      </w:r>
    </w:p>
    <w:p w14:paraId="543FC824" w14:textId="2250C021" w:rsidR="001A2CFA" w:rsidRPr="003A009E" w:rsidRDefault="001A2CFA" w:rsidP="00F7560D">
      <w:pPr>
        <w:pStyle w:val="ListParagraph"/>
        <w:numPr>
          <w:ilvl w:val="0"/>
          <w:numId w:val="6"/>
        </w:numPr>
        <w:spacing w:after="0"/>
        <w:jc w:val="both"/>
        <w:rPr>
          <w:rFonts w:ascii="Calibri" w:hAnsi="Calibri" w:cs="Calibri"/>
          <w:lang w:val="en-GB"/>
        </w:rPr>
      </w:pPr>
      <w:r w:rsidRPr="003A009E">
        <w:rPr>
          <w:rFonts w:ascii="Calibri" w:hAnsi="Calibri" w:cs="Calibri"/>
          <w:lang w:val="en-GB"/>
        </w:rPr>
        <w:t>L</w:t>
      </w:r>
      <w:r w:rsidR="00A52A8B" w:rsidRPr="003A009E">
        <w:rPr>
          <w:rFonts w:ascii="Calibri" w:hAnsi="Calibri" w:cs="Calibri"/>
          <w:lang w:val="en-GB"/>
        </w:rPr>
        <w:t>ab</w:t>
      </w:r>
      <w:r w:rsidR="00194E10" w:rsidRPr="003A009E">
        <w:rPr>
          <w:rFonts w:ascii="Calibri" w:hAnsi="Calibri" w:cs="Calibri"/>
          <w:lang w:val="en-GB"/>
        </w:rPr>
        <w:t>oratorie</w:t>
      </w:r>
      <w:r w:rsidR="00A52A8B" w:rsidRPr="003A009E">
        <w:rPr>
          <w:rFonts w:ascii="Calibri" w:hAnsi="Calibri" w:cs="Calibri"/>
          <w:lang w:val="en-GB"/>
        </w:rPr>
        <w:t>s to target</w:t>
      </w:r>
      <w:r w:rsidRPr="003A009E">
        <w:rPr>
          <w:rFonts w:ascii="Calibri" w:hAnsi="Calibri" w:cs="Calibri"/>
          <w:lang w:val="en-GB"/>
        </w:rPr>
        <w:t xml:space="preserve"> for residual sample collection.</w:t>
      </w:r>
    </w:p>
    <w:p w14:paraId="38CC15A5" w14:textId="4589EFD9" w:rsidR="00B70108" w:rsidRPr="003A009E" w:rsidRDefault="001A2CFA" w:rsidP="004D6365">
      <w:pPr>
        <w:pStyle w:val="ListParagraph"/>
        <w:numPr>
          <w:ilvl w:val="0"/>
          <w:numId w:val="6"/>
        </w:numPr>
        <w:spacing w:after="0"/>
        <w:jc w:val="both"/>
        <w:rPr>
          <w:rFonts w:ascii="Calibri" w:hAnsi="Calibri" w:cs="Calibri"/>
          <w:lang w:val="en-GB"/>
        </w:rPr>
      </w:pPr>
      <w:r w:rsidRPr="003A009E">
        <w:rPr>
          <w:rFonts w:ascii="Calibri" w:hAnsi="Calibri" w:cs="Calibri"/>
          <w:lang w:val="en-GB"/>
        </w:rPr>
        <w:t>Potential challenges with the quality of m</w:t>
      </w:r>
      <w:r w:rsidR="00A52A8B" w:rsidRPr="003A009E">
        <w:rPr>
          <w:rFonts w:ascii="Calibri" w:hAnsi="Calibri" w:cs="Calibri"/>
          <w:lang w:val="en-GB"/>
        </w:rPr>
        <w:t xml:space="preserve">etadata </w:t>
      </w:r>
      <w:r w:rsidRPr="003A009E">
        <w:rPr>
          <w:rFonts w:ascii="Calibri" w:hAnsi="Calibri" w:cs="Calibri"/>
          <w:lang w:val="en-GB"/>
        </w:rPr>
        <w:t>with laboratory registers and approaches to improve it</w:t>
      </w:r>
      <w:r w:rsidR="00A52A8B" w:rsidRPr="003A009E">
        <w:rPr>
          <w:rFonts w:ascii="Calibri" w:hAnsi="Calibri" w:cs="Calibri"/>
          <w:lang w:val="en-GB"/>
        </w:rPr>
        <w:t>.</w:t>
      </w:r>
    </w:p>
    <w:p w14:paraId="51EDEA37" w14:textId="77777777" w:rsidR="00441F1B" w:rsidRPr="003A009E" w:rsidRDefault="00441F1B" w:rsidP="00667150">
      <w:pPr>
        <w:spacing w:after="0"/>
        <w:jc w:val="both"/>
        <w:rPr>
          <w:rFonts w:ascii="Calibri" w:hAnsi="Calibri" w:cs="Calibri"/>
          <w:b/>
          <w:bCs/>
          <w:lang w:val="en-GB"/>
        </w:rPr>
      </w:pPr>
    </w:p>
    <w:p w14:paraId="1ACFC0FC" w14:textId="6F4F555F" w:rsidR="00667150" w:rsidRPr="003A009E" w:rsidRDefault="00667150" w:rsidP="00667150">
      <w:pPr>
        <w:spacing w:after="0"/>
        <w:jc w:val="both"/>
        <w:rPr>
          <w:rFonts w:ascii="Calibri" w:hAnsi="Calibri" w:cs="Calibri"/>
          <w:lang w:val="en-GB"/>
        </w:rPr>
      </w:pPr>
      <w:r w:rsidRPr="003A009E">
        <w:rPr>
          <w:rFonts w:ascii="Calibri" w:hAnsi="Calibri" w:cs="Calibri"/>
          <w:lang w:val="en-GB"/>
        </w:rPr>
        <w:lastRenderedPageBreak/>
        <w:t>The participants agreed that</w:t>
      </w:r>
      <w:r w:rsidR="00CE5C83" w:rsidRPr="003A009E">
        <w:rPr>
          <w:rFonts w:ascii="Calibri" w:hAnsi="Calibri" w:cs="Calibri"/>
          <w:lang w:val="en-GB"/>
        </w:rPr>
        <w:t xml:space="preserve"> it would be possible to reach the target sample sizes</w:t>
      </w:r>
      <w:r w:rsidRPr="003A009E">
        <w:rPr>
          <w:rFonts w:ascii="Calibri" w:hAnsi="Calibri" w:cs="Calibri"/>
          <w:lang w:val="en-GB"/>
        </w:rPr>
        <w:t xml:space="preserve"> across the age categories with a caveat</w:t>
      </w:r>
      <w:r w:rsidR="00CE5C83" w:rsidRPr="003A009E">
        <w:rPr>
          <w:rFonts w:ascii="Calibri" w:hAnsi="Calibri" w:cs="Calibri"/>
          <w:lang w:val="en-GB"/>
        </w:rPr>
        <w:t xml:space="preserve"> that outpatient service area samples </w:t>
      </w:r>
      <w:r w:rsidR="001E6210" w:rsidRPr="003A009E">
        <w:rPr>
          <w:rFonts w:ascii="Calibri" w:hAnsi="Calibri" w:cs="Calibri"/>
          <w:lang w:val="en-GB"/>
        </w:rPr>
        <w:t xml:space="preserve">may </w:t>
      </w:r>
      <w:r w:rsidRPr="003A009E">
        <w:rPr>
          <w:rFonts w:ascii="Calibri" w:hAnsi="Calibri" w:cs="Calibri"/>
          <w:lang w:val="en-GB"/>
        </w:rPr>
        <w:t>need to</w:t>
      </w:r>
      <w:r w:rsidR="00CE5C83" w:rsidRPr="003A009E">
        <w:rPr>
          <w:rFonts w:ascii="Calibri" w:hAnsi="Calibri" w:cs="Calibri"/>
          <w:lang w:val="en-GB"/>
        </w:rPr>
        <w:t xml:space="preserve"> be</w:t>
      </w:r>
      <w:r w:rsidRPr="003A009E">
        <w:rPr>
          <w:rFonts w:ascii="Calibri" w:hAnsi="Calibri" w:cs="Calibri"/>
          <w:lang w:val="en-GB"/>
        </w:rPr>
        <w:t xml:space="preserve"> supplement</w:t>
      </w:r>
      <w:r w:rsidR="00CE5C83" w:rsidRPr="003A009E">
        <w:rPr>
          <w:rFonts w:ascii="Calibri" w:hAnsi="Calibri" w:cs="Calibri"/>
          <w:lang w:val="en-GB"/>
        </w:rPr>
        <w:t xml:space="preserve"> with inpatient service area samples for children aged &lt;5 years</w:t>
      </w:r>
      <w:r w:rsidRPr="003A009E">
        <w:rPr>
          <w:rFonts w:ascii="Calibri" w:hAnsi="Calibri" w:cs="Calibri"/>
          <w:lang w:val="en-GB"/>
        </w:rPr>
        <w:t>. Sample integrity was also raised</w:t>
      </w:r>
      <w:r w:rsidR="00CE5C83" w:rsidRPr="003A009E">
        <w:rPr>
          <w:rFonts w:ascii="Calibri" w:hAnsi="Calibri" w:cs="Calibri"/>
          <w:lang w:val="en-GB"/>
        </w:rPr>
        <w:t xml:space="preserve"> as a potential limitation</w:t>
      </w:r>
      <w:r w:rsidRPr="003A009E">
        <w:rPr>
          <w:rFonts w:ascii="Calibri" w:hAnsi="Calibri" w:cs="Calibri"/>
          <w:lang w:val="en-GB"/>
        </w:rPr>
        <w:t xml:space="preserve"> across</w:t>
      </w:r>
      <w:r w:rsidR="00CE5C83" w:rsidRPr="003A009E">
        <w:rPr>
          <w:rFonts w:ascii="Calibri" w:hAnsi="Calibri" w:cs="Calibri"/>
          <w:lang w:val="en-GB"/>
        </w:rPr>
        <w:t xml:space="preserve"> all age</w:t>
      </w:r>
      <w:r w:rsidRPr="003A009E">
        <w:rPr>
          <w:rFonts w:ascii="Calibri" w:hAnsi="Calibri" w:cs="Calibri"/>
          <w:lang w:val="en-GB"/>
        </w:rPr>
        <w:t xml:space="preserve"> groups; </w:t>
      </w:r>
      <w:r w:rsidR="00CE5C83" w:rsidRPr="003A009E">
        <w:rPr>
          <w:rFonts w:ascii="Calibri" w:hAnsi="Calibri" w:cs="Calibri"/>
          <w:lang w:val="en-GB"/>
        </w:rPr>
        <w:t>this could be mitigated by</w:t>
      </w:r>
      <w:r w:rsidRPr="003A009E">
        <w:rPr>
          <w:rFonts w:ascii="Calibri" w:hAnsi="Calibri" w:cs="Calibri"/>
          <w:lang w:val="en-GB"/>
        </w:rPr>
        <w:t xml:space="preserve"> standardiz</w:t>
      </w:r>
      <w:r w:rsidR="00CE5C83" w:rsidRPr="003A009E">
        <w:rPr>
          <w:rFonts w:ascii="Calibri" w:hAnsi="Calibri" w:cs="Calibri"/>
          <w:lang w:val="en-GB"/>
        </w:rPr>
        <w:t>ing</w:t>
      </w:r>
      <w:r w:rsidRPr="003A009E">
        <w:rPr>
          <w:rFonts w:ascii="Calibri" w:hAnsi="Calibri" w:cs="Calibri"/>
          <w:lang w:val="en-GB"/>
        </w:rPr>
        <w:t xml:space="preserve"> phlebotomy procedures</w:t>
      </w:r>
      <w:r w:rsidR="0093278D" w:rsidRPr="003A009E">
        <w:rPr>
          <w:rFonts w:ascii="Calibri" w:hAnsi="Calibri" w:cs="Calibri"/>
          <w:lang w:val="en-GB"/>
        </w:rPr>
        <w:t xml:space="preserve">, monitoring lab rejection criteria and implementing corrective actions as </w:t>
      </w:r>
      <w:r w:rsidR="00CD58E1" w:rsidRPr="003A009E">
        <w:rPr>
          <w:rFonts w:ascii="Calibri" w:hAnsi="Calibri" w:cs="Calibri"/>
          <w:lang w:val="en-GB"/>
        </w:rPr>
        <w:t>needed and</w:t>
      </w:r>
      <w:r w:rsidRPr="003A009E">
        <w:rPr>
          <w:rFonts w:ascii="Calibri" w:hAnsi="Calibri" w:cs="Calibri"/>
          <w:lang w:val="en-GB"/>
        </w:rPr>
        <w:t xml:space="preserve"> consider</w:t>
      </w:r>
      <w:r w:rsidR="00CE5C83" w:rsidRPr="003A009E">
        <w:rPr>
          <w:rFonts w:ascii="Calibri" w:hAnsi="Calibri" w:cs="Calibri"/>
          <w:lang w:val="en-GB"/>
        </w:rPr>
        <w:t>ing the utilization of residual</w:t>
      </w:r>
      <w:r w:rsidRPr="003A009E">
        <w:rPr>
          <w:rFonts w:ascii="Calibri" w:hAnsi="Calibri" w:cs="Calibri"/>
          <w:lang w:val="en-GB"/>
        </w:rPr>
        <w:t xml:space="preserve"> inpatient samples</w:t>
      </w:r>
      <w:r w:rsidR="0093278D" w:rsidRPr="003A009E">
        <w:rPr>
          <w:rFonts w:ascii="Calibri" w:hAnsi="Calibri" w:cs="Calibri"/>
          <w:lang w:val="en-GB"/>
        </w:rPr>
        <w:t xml:space="preserve"> where stratum-specific sampling criteria are not met</w:t>
      </w:r>
      <w:r w:rsidRPr="003A009E">
        <w:rPr>
          <w:rFonts w:ascii="Calibri" w:hAnsi="Calibri" w:cs="Calibri"/>
          <w:lang w:val="en-GB"/>
        </w:rPr>
        <w:t xml:space="preserve">. </w:t>
      </w:r>
      <w:r w:rsidR="0093278D" w:rsidRPr="003A009E">
        <w:rPr>
          <w:rFonts w:ascii="Calibri" w:hAnsi="Calibri" w:cs="Calibri"/>
          <w:lang w:val="en-GB"/>
        </w:rPr>
        <w:t>Meeting</w:t>
      </w:r>
      <w:r w:rsidRPr="003A009E">
        <w:rPr>
          <w:rFonts w:ascii="Calibri" w:hAnsi="Calibri" w:cs="Calibri"/>
          <w:lang w:val="en-GB"/>
        </w:rPr>
        <w:t xml:space="preserve"> participants also highlighted the</w:t>
      </w:r>
      <w:r w:rsidR="005637D9" w:rsidRPr="003A009E">
        <w:rPr>
          <w:rFonts w:ascii="Calibri" w:hAnsi="Calibri" w:cs="Calibri"/>
          <w:lang w:val="en-GB"/>
        </w:rPr>
        <w:t xml:space="preserve"> need to standardise laboratory registers</w:t>
      </w:r>
      <w:r w:rsidR="0093278D" w:rsidRPr="003A009E">
        <w:rPr>
          <w:rFonts w:ascii="Calibri" w:hAnsi="Calibri" w:cs="Calibri"/>
          <w:lang w:val="en-GB"/>
        </w:rPr>
        <w:t xml:space="preserve"> as well as retraining staff (clinicians, laboratory technicians, and data clerks) on the need and rationale for capturing routine laboratory registry data</w:t>
      </w:r>
      <w:r w:rsidRPr="003A009E">
        <w:rPr>
          <w:rFonts w:ascii="Calibri" w:hAnsi="Calibri" w:cs="Calibri"/>
          <w:lang w:val="en-GB"/>
        </w:rPr>
        <w:t xml:space="preserve">. Lastly, </w:t>
      </w:r>
      <w:r w:rsidR="0093278D" w:rsidRPr="003A009E">
        <w:rPr>
          <w:rFonts w:ascii="Calibri" w:hAnsi="Calibri" w:cs="Calibri"/>
          <w:lang w:val="en-GB"/>
        </w:rPr>
        <w:t xml:space="preserve">meeting </w:t>
      </w:r>
      <w:r w:rsidR="00C20870" w:rsidRPr="003A009E">
        <w:rPr>
          <w:rFonts w:ascii="Calibri" w:hAnsi="Calibri" w:cs="Calibri"/>
          <w:lang w:val="en-GB"/>
        </w:rPr>
        <w:t xml:space="preserve">participants agreed on the need to collect samples </w:t>
      </w:r>
      <w:r w:rsidRPr="003A009E">
        <w:rPr>
          <w:rFonts w:ascii="Calibri" w:hAnsi="Calibri" w:cs="Calibri"/>
          <w:lang w:val="en-GB"/>
        </w:rPr>
        <w:t xml:space="preserve">from outpatient and ANC clinics </w:t>
      </w:r>
      <w:r w:rsidR="00C20870" w:rsidRPr="003A009E">
        <w:rPr>
          <w:rFonts w:ascii="Calibri" w:hAnsi="Calibri" w:cs="Calibri"/>
          <w:lang w:val="en-GB"/>
        </w:rPr>
        <w:t>and</w:t>
      </w:r>
      <w:r w:rsidR="0093278D" w:rsidRPr="003A009E">
        <w:rPr>
          <w:rFonts w:ascii="Calibri" w:hAnsi="Calibri" w:cs="Calibri"/>
          <w:lang w:val="en-GB"/>
        </w:rPr>
        <w:t xml:space="preserve"> recommended that we</w:t>
      </w:r>
      <w:r w:rsidR="00C20870" w:rsidRPr="003A009E">
        <w:rPr>
          <w:rFonts w:ascii="Calibri" w:hAnsi="Calibri" w:cs="Calibri"/>
          <w:lang w:val="en-GB"/>
        </w:rPr>
        <w:t xml:space="preserve"> </w:t>
      </w:r>
      <w:r w:rsidRPr="003A009E">
        <w:rPr>
          <w:rFonts w:ascii="Calibri" w:hAnsi="Calibri" w:cs="Calibri"/>
          <w:lang w:val="en-GB"/>
        </w:rPr>
        <w:t>consider</w:t>
      </w:r>
      <w:r w:rsidR="00C20870" w:rsidRPr="003A009E">
        <w:rPr>
          <w:rFonts w:ascii="Calibri" w:hAnsi="Calibri" w:cs="Calibri"/>
          <w:lang w:val="en-GB"/>
        </w:rPr>
        <w:t xml:space="preserve"> </w:t>
      </w:r>
      <w:r w:rsidRPr="003A009E">
        <w:rPr>
          <w:rFonts w:ascii="Calibri" w:hAnsi="Calibri" w:cs="Calibri"/>
          <w:lang w:val="en-GB"/>
        </w:rPr>
        <w:t>samples from blood transfusion centres.</w:t>
      </w:r>
      <w:r w:rsidR="007836F8" w:rsidRPr="003A009E">
        <w:rPr>
          <w:rFonts w:ascii="Calibri" w:hAnsi="Calibri" w:cs="Calibri"/>
          <w:lang w:val="en-GB"/>
        </w:rPr>
        <w:t xml:space="preserve"> However,</w:t>
      </w:r>
      <w:r w:rsidR="00F57AE0" w:rsidRPr="003A009E">
        <w:rPr>
          <w:rFonts w:ascii="Calibri" w:hAnsi="Calibri" w:cs="Calibri"/>
          <w:lang w:val="en-GB"/>
        </w:rPr>
        <w:t xml:space="preserve"> there may be biased sampling</w:t>
      </w:r>
      <w:r w:rsidR="00614D46" w:rsidRPr="003A009E">
        <w:rPr>
          <w:rFonts w:ascii="Calibri" w:hAnsi="Calibri" w:cs="Calibri"/>
          <w:lang w:val="en-GB"/>
        </w:rPr>
        <w:t xml:space="preserve"> when </w:t>
      </w:r>
      <w:r w:rsidR="006F051A" w:rsidRPr="003A009E">
        <w:rPr>
          <w:rFonts w:ascii="Calibri" w:hAnsi="Calibri" w:cs="Calibri"/>
          <w:lang w:val="en-GB"/>
        </w:rPr>
        <w:t>using residual blood donor samples, and it is age restricted to approximately 15-64 years.</w:t>
      </w:r>
    </w:p>
    <w:p w14:paraId="182E7927" w14:textId="77777777" w:rsidR="0093278D" w:rsidRPr="003A009E" w:rsidRDefault="0093278D" w:rsidP="004B79CC">
      <w:pPr>
        <w:spacing w:after="0"/>
        <w:jc w:val="both"/>
        <w:rPr>
          <w:rFonts w:ascii="Calibri" w:hAnsi="Calibri" w:cs="Calibri"/>
          <w:b/>
          <w:bCs/>
        </w:rPr>
      </w:pPr>
    </w:p>
    <w:p w14:paraId="631EDF8C" w14:textId="5A2FCD9F" w:rsidR="0030507F" w:rsidRPr="003A009E" w:rsidRDefault="007F382C" w:rsidP="004B79CC">
      <w:pPr>
        <w:spacing w:after="0"/>
        <w:jc w:val="both"/>
        <w:rPr>
          <w:rFonts w:ascii="Calibri" w:hAnsi="Calibri" w:cs="Calibri"/>
          <w:u w:val="single"/>
        </w:rPr>
      </w:pPr>
      <w:r w:rsidRPr="003A009E">
        <w:rPr>
          <w:rFonts w:ascii="Calibri" w:hAnsi="Calibri" w:cs="Calibri"/>
          <w:u w:val="single"/>
        </w:rPr>
        <w:t>Key recommendations</w:t>
      </w:r>
    </w:p>
    <w:p w14:paraId="3272F36C" w14:textId="13A2DFAC" w:rsidR="0030507F" w:rsidRPr="003A009E" w:rsidRDefault="0030507F" w:rsidP="004B79CC">
      <w:pPr>
        <w:spacing w:after="0"/>
        <w:jc w:val="both"/>
        <w:rPr>
          <w:rFonts w:ascii="Calibri" w:hAnsi="Calibri" w:cs="Calibri"/>
        </w:rPr>
      </w:pPr>
      <w:r w:rsidRPr="003A009E">
        <w:rPr>
          <w:rFonts w:ascii="Calibri" w:hAnsi="Calibri" w:cs="Calibri"/>
        </w:rPr>
        <w:t xml:space="preserve">The key </w:t>
      </w:r>
      <w:r w:rsidR="007F382C" w:rsidRPr="003A009E">
        <w:rPr>
          <w:rFonts w:ascii="Calibri" w:hAnsi="Calibri" w:cs="Calibri"/>
        </w:rPr>
        <w:t xml:space="preserve">recommendations from the stakeholders participating in the meeting </w:t>
      </w:r>
      <w:r w:rsidRPr="003A009E">
        <w:rPr>
          <w:rFonts w:ascii="Calibri" w:hAnsi="Calibri" w:cs="Calibri"/>
        </w:rPr>
        <w:t>were as follows:</w:t>
      </w:r>
    </w:p>
    <w:p w14:paraId="7EF14FD8" w14:textId="5C6787FB" w:rsidR="0030507F" w:rsidRPr="003A009E" w:rsidRDefault="0030507F" w:rsidP="004B79CC">
      <w:pPr>
        <w:pStyle w:val="ListParagraph"/>
        <w:numPr>
          <w:ilvl w:val="0"/>
          <w:numId w:val="2"/>
        </w:numPr>
        <w:jc w:val="both"/>
        <w:rPr>
          <w:rFonts w:ascii="Calibri" w:hAnsi="Calibri" w:cs="Calibri"/>
        </w:rPr>
      </w:pPr>
      <w:proofErr w:type="gramStart"/>
      <w:r w:rsidRPr="003A009E">
        <w:rPr>
          <w:rFonts w:ascii="Calibri" w:hAnsi="Calibri" w:cs="Calibri"/>
        </w:rPr>
        <w:t>The</w:t>
      </w:r>
      <w:proofErr w:type="gramEnd"/>
      <w:r w:rsidRPr="003A009E">
        <w:rPr>
          <w:rFonts w:ascii="Calibri" w:hAnsi="Calibri" w:cs="Calibri"/>
        </w:rPr>
        <w:t xml:space="preserve"> need to involve</w:t>
      </w:r>
      <w:r w:rsidR="00C20870" w:rsidRPr="003A009E">
        <w:rPr>
          <w:rFonts w:ascii="Calibri" w:hAnsi="Calibri" w:cs="Calibri"/>
        </w:rPr>
        <w:t xml:space="preserve"> and engage all relevant </w:t>
      </w:r>
      <w:r w:rsidRPr="003A009E">
        <w:rPr>
          <w:rFonts w:ascii="Calibri" w:hAnsi="Calibri" w:cs="Calibri"/>
        </w:rPr>
        <w:t xml:space="preserve">stakeholders in managing the project and </w:t>
      </w:r>
      <w:r w:rsidR="0093278D" w:rsidRPr="003A009E">
        <w:rPr>
          <w:rFonts w:ascii="Calibri" w:hAnsi="Calibri" w:cs="Calibri"/>
        </w:rPr>
        <w:t xml:space="preserve">to </w:t>
      </w:r>
      <w:r w:rsidRPr="003A009E">
        <w:rPr>
          <w:rFonts w:ascii="Calibri" w:hAnsi="Calibri" w:cs="Calibri"/>
        </w:rPr>
        <w:t>communicat</w:t>
      </w:r>
      <w:r w:rsidR="00C20870" w:rsidRPr="003A009E">
        <w:rPr>
          <w:rFonts w:ascii="Calibri" w:hAnsi="Calibri" w:cs="Calibri"/>
        </w:rPr>
        <w:t>e key</w:t>
      </w:r>
      <w:r w:rsidRPr="003A009E">
        <w:rPr>
          <w:rFonts w:ascii="Calibri" w:hAnsi="Calibri" w:cs="Calibri"/>
        </w:rPr>
        <w:t xml:space="preserve"> findings in real real-time </w:t>
      </w:r>
      <w:r w:rsidR="00C20870" w:rsidRPr="003A009E">
        <w:rPr>
          <w:rFonts w:ascii="Calibri" w:hAnsi="Calibri" w:cs="Calibri"/>
        </w:rPr>
        <w:t xml:space="preserve">to all stakeholders including </w:t>
      </w:r>
      <w:r w:rsidR="0093278D" w:rsidRPr="003A009E">
        <w:rPr>
          <w:rFonts w:ascii="Calibri" w:hAnsi="Calibri" w:cs="Calibri"/>
        </w:rPr>
        <w:t>the M</w:t>
      </w:r>
      <w:r w:rsidRPr="003A009E">
        <w:rPr>
          <w:rFonts w:ascii="Calibri" w:hAnsi="Calibri" w:cs="Calibri"/>
        </w:rPr>
        <w:t xml:space="preserve">inistry of </w:t>
      </w:r>
      <w:r w:rsidR="0093278D" w:rsidRPr="003A009E">
        <w:rPr>
          <w:rFonts w:ascii="Calibri" w:hAnsi="Calibri" w:cs="Calibri"/>
        </w:rPr>
        <w:t>H</w:t>
      </w:r>
      <w:r w:rsidRPr="003A009E">
        <w:rPr>
          <w:rFonts w:ascii="Calibri" w:hAnsi="Calibri" w:cs="Calibri"/>
        </w:rPr>
        <w:t>ealth</w:t>
      </w:r>
      <w:r w:rsidR="0093278D" w:rsidRPr="003A009E">
        <w:rPr>
          <w:rFonts w:ascii="Calibri" w:hAnsi="Calibri" w:cs="Calibri"/>
        </w:rPr>
        <w:t>’s</w:t>
      </w:r>
      <w:r w:rsidRPr="003A009E">
        <w:rPr>
          <w:rFonts w:ascii="Calibri" w:hAnsi="Calibri" w:cs="Calibri"/>
        </w:rPr>
        <w:t xml:space="preserve"> </w:t>
      </w:r>
      <w:r w:rsidR="0093278D" w:rsidRPr="003A009E">
        <w:rPr>
          <w:rFonts w:ascii="Calibri" w:hAnsi="Calibri" w:cs="Calibri"/>
        </w:rPr>
        <w:t>DDSR and NVIP</w:t>
      </w:r>
      <w:r w:rsidRPr="003A009E">
        <w:rPr>
          <w:rFonts w:ascii="Calibri" w:hAnsi="Calibri" w:cs="Calibri"/>
        </w:rPr>
        <w:t>.</w:t>
      </w:r>
    </w:p>
    <w:p w14:paraId="0A911AF7" w14:textId="0F5A6217" w:rsidR="0030507F" w:rsidRPr="003A009E" w:rsidRDefault="0030507F" w:rsidP="004B79CC">
      <w:pPr>
        <w:pStyle w:val="ListParagraph"/>
        <w:numPr>
          <w:ilvl w:val="0"/>
          <w:numId w:val="2"/>
        </w:numPr>
        <w:jc w:val="both"/>
        <w:rPr>
          <w:rFonts w:ascii="Calibri" w:hAnsi="Calibri" w:cs="Calibri"/>
        </w:rPr>
      </w:pPr>
      <w:r w:rsidRPr="003A009E">
        <w:rPr>
          <w:rFonts w:ascii="Calibri" w:hAnsi="Calibri" w:cs="Calibri"/>
        </w:rPr>
        <w:t xml:space="preserve">The </w:t>
      </w:r>
      <w:r w:rsidR="00CB5FC5" w:rsidRPr="003A009E">
        <w:rPr>
          <w:rFonts w:ascii="Calibri" w:hAnsi="Calibri" w:cs="Calibri"/>
        </w:rPr>
        <w:t xml:space="preserve">need to be flexible in </w:t>
      </w:r>
      <w:r w:rsidR="00986AAE" w:rsidRPr="003A009E">
        <w:rPr>
          <w:rFonts w:ascii="Calibri" w:hAnsi="Calibri" w:cs="Calibri"/>
        </w:rPr>
        <w:t>sampling,</w:t>
      </w:r>
      <w:r w:rsidR="00CB5FC5" w:rsidRPr="003A009E">
        <w:rPr>
          <w:rFonts w:ascii="Calibri" w:hAnsi="Calibri" w:cs="Calibri"/>
        </w:rPr>
        <w:t xml:space="preserve"> </w:t>
      </w:r>
      <w:r w:rsidR="0093278D" w:rsidRPr="003A009E">
        <w:rPr>
          <w:rFonts w:ascii="Calibri" w:hAnsi="Calibri" w:cs="Calibri"/>
        </w:rPr>
        <w:t xml:space="preserve">particularly </w:t>
      </w:r>
      <w:r w:rsidR="00CB5FC5" w:rsidRPr="003A009E">
        <w:rPr>
          <w:rFonts w:ascii="Calibri" w:hAnsi="Calibri" w:cs="Calibri"/>
        </w:rPr>
        <w:t>for</w:t>
      </w:r>
      <w:r w:rsidR="0093278D" w:rsidRPr="003A009E">
        <w:rPr>
          <w:rFonts w:ascii="Calibri" w:hAnsi="Calibri" w:cs="Calibri"/>
        </w:rPr>
        <w:t xml:space="preserve"> children aged</w:t>
      </w:r>
      <w:r w:rsidR="00CB5FC5" w:rsidRPr="003A009E">
        <w:rPr>
          <w:rFonts w:ascii="Calibri" w:hAnsi="Calibri" w:cs="Calibri"/>
        </w:rPr>
        <w:t xml:space="preserve"> &lt;5 years</w:t>
      </w:r>
      <w:r w:rsidR="0093278D" w:rsidRPr="003A009E">
        <w:rPr>
          <w:rFonts w:ascii="Calibri" w:hAnsi="Calibri" w:cs="Calibri"/>
        </w:rPr>
        <w:t xml:space="preserve"> where</w:t>
      </w:r>
      <w:r w:rsidR="00CB5FC5" w:rsidRPr="003A009E">
        <w:rPr>
          <w:rFonts w:ascii="Calibri" w:hAnsi="Calibri" w:cs="Calibri"/>
        </w:rPr>
        <w:t xml:space="preserve"> </w:t>
      </w:r>
      <w:r w:rsidR="006C268A" w:rsidRPr="003A009E">
        <w:rPr>
          <w:rFonts w:ascii="Calibri" w:hAnsi="Calibri" w:cs="Calibri"/>
        </w:rPr>
        <w:t>we should</w:t>
      </w:r>
      <w:r w:rsidR="00CB5FC5" w:rsidRPr="003A009E">
        <w:rPr>
          <w:rFonts w:ascii="Calibri" w:hAnsi="Calibri" w:cs="Calibri"/>
        </w:rPr>
        <w:t xml:space="preserve"> consider</w:t>
      </w:r>
      <w:r w:rsidR="006C268A" w:rsidRPr="003A009E">
        <w:rPr>
          <w:rFonts w:ascii="Calibri" w:hAnsi="Calibri" w:cs="Calibri"/>
        </w:rPr>
        <w:t xml:space="preserve"> </w:t>
      </w:r>
      <w:r w:rsidRPr="003A009E">
        <w:rPr>
          <w:rFonts w:ascii="Calibri" w:hAnsi="Calibri" w:cs="Calibri"/>
        </w:rPr>
        <w:t xml:space="preserve">sampling </w:t>
      </w:r>
      <w:r w:rsidR="00CB5FC5" w:rsidRPr="003A009E">
        <w:rPr>
          <w:rFonts w:ascii="Calibri" w:hAnsi="Calibri" w:cs="Calibri"/>
        </w:rPr>
        <w:t>from</w:t>
      </w:r>
      <w:r w:rsidR="006C268A" w:rsidRPr="003A009E">
        <w:rPr>
          <w:rFonts w:ascii="Calibri" w:hAnsi="Calibri" w:cs="Calibri"/>
        </w:rPr>
        <w:t xml:space="preserve"> </w:t>
      </w:r>
      <w:r w:rsidR="0093278D" w:rsidRPr="003A009E">
        <w:rPr>
          <w:rFonts w:ascii="Calibri" w:hAnsi="Calibri" w:cs="Calibri"/>
        </w:rPr>
        <w:t>hospitalized patients</w:t>
      </w:r>
      <w:r w:rsidR="006C268A" w:rsidRPr="003A009E">
        <w:rPr>
          <w:rFonts w:ascii="Calibri" w:hAnsi="Calibri" w:cs="Calibri"/>
        </w:rPr>
        <w:t xml:space="preserve"> to supplement the outpatient samples.</w:t>
      </w:r>
    </w:p>
    <w:p w14:paraId="7BC43531" w14:textId="026BCBE7" w:rsidR="0030507F" w:rsidRPr="003A009E" w:rsidRDefault="0093278D" w:rsidP="004B79CC">
      <w:pPr>
        <w:pStyle w:val="ListParagraph"/>
        <w:numPr>
          <w:ilvl w:val="0"/>
          <w:numId w:val="2"/>
        </w:numPr>
        <w:jc w:val="both"/>
        <w:rPr>
          <w:rFonts w:ascii="Calibri" w:hAnsi="Calibri" w:cs="Calibri"/>
        </w:rPr>
      </w:pPr>
      <w:r w:rsidRPr="003A009E">
        <w:rPr>
          <w:rFonts w:ascii="Calibri" w:hAnsi="Calibri" w:cs="Calibri"/>
        </w:rPr>
        <w:t>The r</w:t>
      </w:r>
      <w:r w:rsidR="0030507F" w:rsidRPr="003A009E">
        <w:rPr>
          <w:rFonts w:ascii="Calibri" w:hAnsi="Calibri" w:cs="Calibri"/>
        </w:rPr>
        <w:t xml:space="preserve">ole of serosurveillance in planning supplementary immunization activities and the need to include it </w:t>
      </w:r>
      <w:r w:rsidRPr="003A009E">
        <w:rPr>
          <w:rFonts w:ascii="Calibri" w:hAnsi="Calibri" w:cs="Calibri"/>
        </w:rPr>
        <w:t>within</w:t>
      </w:r>
      <w:r w:rsidR="0030507F" w:rsidRPr="003A009E">
        <w:rPr>
          <w:rFonts w:ascii="Calibri" w:hAnsi="Calibri" w:cs="Calibri"/>
        </w:rPr>
        <w:t xml:space="preserve"> the National Disease Surveillance Guidelines currently under </w:t>
      </w:r>
      <w:r w:rsidR="00C20870" w:rsidRPr="003A009E">
        <w:rPr>
          <w:rFonts w:ascii="Calibri" w:hAnsi="Calibri" w:cs="Calibri"/>
        </w:rPr>
        <w:t>revision</w:t>
      </w:r>
      <w:r w:rsidR="0030507F" w:rsidRPr="003A009E">
        <w:rPr>
          <w:rFonts w:ascii="Calibri" w:hAnsi="Calibri" w:cs="Calibri"/>
        </w:rPr>
        <w:t>.</w:t>
      </w:r>
    </w:p>
    <w:p w14:paraId="68401512" w14:textId="26CF075F" w:rsidR="004B79CC" w:rsidRPr="003A009E" w:rsidRDefault="0030507F" w:rsidP="00044A49">
      <w:pPr>
        <w:pStyle w:val="ListParagraph"/>
        <w:numPr>
          <w:ilvl w:val="0"/>
          <w:numId w:val="2"/>
        </w:numPr>
        <w:spacing w:after="0"/>
        <w:jc w:val="both"/>
        <w:rPr>
          <w:rFonts w:ascii="Calibri" w:hAnsi="Calibri" w:cs="Calibri"/>
        </w:rPr>
      </w:pPr>
      <w:r w:rsidRPr="003A009E">
        <w:rPr>
          <w:rFonts w:ascii="Calibri" w:hAnsi="Calibri" w:cs="Calibri"/>
        </w:rPr>
        <w:t xml:space="preserve">The stakeholders also highlighted the need to include </w:t>
      </w:r>
      <w:r w:rsidR="0093278D" w:rsidRPr="003A009E">
        <w:rPr>
          <w:rFonts w:ascii="Calibri" w:hAnsi="Calibri" w:cs="Calibri"/>
        </w:rPr>
        <w:t>hospitals run by</w:t>
      </w:r>
      <w:r w:rsidRPr="003A009E">
        <w:rPr>
          <w:rFonts w:ascii="Calibri" w:hAnsi="Calibri" w:cs="Calibri"/>
        </w:rPr>
        <w:t xml:space="preserve"> faith-based organizations in </w:t>
      </w:r>
      <w:r w:rsidR="00C20870" w:rsidRPr="003A009E">
        <w:rPr>
          <w:rFonts w:ascii="Calibri" w:hAnsi="Calibri" w:cs="Calibri"/>
        </w:rPr>
        <w:t xml:space="preserve">future </w:t>
      </w:r>
      <w:r w:rsidRPr="003A009E">
        <w:rPr>
          <w:rFonts w:ascii="Calibri" w:hAnsi="Calibri" w:cs="Calibri"/>
        </w:rPr>
        <w:t xml:space="preserve">residual sampling as they </w:t>
      </w:r>
      <w:r w:rsidR="0093278D" w:rsidRPr="003A009E">
        <w:rPr>
          <w:rFonts w:ascii="Calibri" w:hAnsi="Calibri" w:cs="Calibri"/>
        </w:rPr>
        <w:t>may serve a considerable proportion of the general population</w:t>
      </w:r>
      <w:r w:rsidR="00CB5FC5" w:rsidRPr="003A009E">
        <w:rPr>
          <w:rFonts w:ascii="Calibri" w:hAnsi="Calibri" w:cs="Calibri"/>
        </w:rPr>
        <w:t>.</w:t>
      </w:r>
    </w:p>
    <w:p w14:paraId="6A1F17F4" w14:textId="2D65F6D5" w:rsidR="006248B9" w:rsidRPr="003A009E" w:rsidRDefault="004B79CC" w:rsidP="00C37DC2">
      <w:pPr>
        <w:pStyle w:val="ListParagraph"/>
        <w:numPr>
          <w:ilvl w:val="0"/>
          <w:numId w:val="2"/>
        </w:numPr>
        <w:spacing w:after="0"/>
        <w:jc w:val="both"/>
        <w:rPr>
          <w:rFonts w:ascii="Calibri" w:eastAsiaTheme="majorEastAsia" w:hAnsi="Calibri" w:cs="Calibri"/>
        </w:rPr>
      </w:pPr>
      <w:r w:rsidRPr="003A009E">
        <w:rPr>
          <w:rFonts w:ascii="Calibri" w:eastAsiaTheme="majorEastAsia" w:hAnsi="Calibri" w:cs="Calibri"/>
        </w:rPr>
        <w:t xml:space="preserve">Harmonize </w:t>
      </w:r>
      <w:r w:rsidR="001A6D2C" w:rsidRPr="003A009E">
        <w:rPr>
          <w:rFonts w:ascii="Calibri" w:eastAsiaTheme="majorEastAsia" w:hAnsi="Calibri" w:cs="Calibri"/>
        </w:rPr>
        <w:t xml:space="preserve">the </w:t>
      </w:r>
      <w:r w:rsidRPr="003A009E">
        <w:rPr>
          <w:rFonts w:ascii="Calibri" w:eastAsiaTheme="majorEastAsia" w:hAnsi="Calibri" w:cs="Calibri"/>
        </w:rPr>
        <w:t>metadata requirements</w:t>
      </w:r>
      <w:r w:rsidR="00C20870" w:rsidRPr="003A009E">
        <w:rPr>
          <w:rFonts w:ascii="Calibri" w:eastAsiaTheme="majorEastAsia" w:hAnsi="Calibri" w:cs="Calibri"/>
        </w:rPr>
        <w:t xml:space="preserve"> </w:t>
      </w:r>
      <w:r w:rsidR="001A6D2C" w:rsidRPr="003A009E">
        <w:rPr>
          <w:rFonts w:ascii="Calibri" w:eastAsiaTheme="majorEastAsia" w:hAnsi="Calibri" w:cs="Calibri"/>
        </w:rPr>
        <w:t xml:space="preserve">(age, sex, diagnosis, location, service area) </w:t>
      </w:r>
      <w:r w:rsidR="00C20870" w:rsidRPr="003A009E">
        <w:rPr>
          <w:rFonts w:ascii="Calibri" w:eastAsiaTheme="majorEastAsia" w:hAnsi="Calibri" w:cs="Calibri"/>
        </w:rPr>
        <w:t>and</w:t>
      </w:r>
      <w:r w:rsidR="001A6D2C" w:rsidRPr="003A009E">
        <w:rPr>
          <w:rFonts w:ascii="Calibri" w:eastAsiaTheme="majorEastAsia" w:hAnsi="Calibri" w:cs="Calibri"/>
        </w:rPr>
        <w:t xml:space="preserve"> their</w:t>
      </w:r>
      <w:r w:rsidR="00C20870" w:rsidRPr="003A009E">
        <w:rPr>
          <w:rFonts w:ascii="Calibri" w:eastAsiaTheme="majorEastAsia" w:hAnsi="Calibri" w:cs="Calibri"/>
        </w:rPr>
        <w:t xml:space="preserve"> capture</w:t>
      </w:r>
      <w:r w:rsidRPr="003A009E">
        <w:rPr>
          <w:rFonts w:ascii="Calibri" w:eastAsiaTheme="majorEastAsia" w:hAnsi="Calibri" w:cs="Calibri"/>
        </w:rPr>
        <w:t xml:space="preserve"> across all facilities</w:t>
      </w:r>
      <w:r w:rsidR="001A6D2C" w:rsidRPr="003A009E">
        <w:rPr>
          <w:rFonts w:ascii="Calibri" w:eastAsiaTheme="majorEastAsia" w:hAnsi="Calibri" w:cs="Calibri"/>
        </w:rPr>
        <w:t xml:space="preserve"> with</w:t>
      </w:r>
      <w:r w:rsidRPr="003A009E">
        <w:rPr>
          <w:rFonts w:ascii="Calibri" w:eastAsiaTheme="majorEastAsia" w:hAnsi="Calibri" w:cs="Calibri"/>
        </w:rPr>
        <w:t xml:space="preserve"> integrat</w:t>
      </w:r>
      <w:r w:rsidR="001A6D2C" w:rsidRPr="003A009E">
        <w:rPr>
          <w:rFonts w:ascii="Calibri" w:eastAsiaTheme="majorEastAsia" w:hAnsi="Calibri" w:cs="Calibri"/>
        </w:rPr>
        <w:t>ion of</w:t>
      </w:r>
      <w:r w:rsidR="00C20870" w:rsidRPr="003A009E">
        <w:rPr>
          <w:rFonts w:ascii="Calibri" w:eastAsiaTheme="majorEastAsia" w:hAnsi="Calibri" w:cs="Calibri"/>
        </w:rPr>
        <w:t xml:space="preserve"> </w:t>
      </w:r>
      <w:r w:rsidR="00F12595" w:rsidRPr="003A009E">
        <w:rPr>
          <w:rFonts w:ascii="Calibri" w:eastAsiaTheme="majorEastAsia" w:hAnsi="Calibri" w:cs="Calibri"/>
        </w:rPr>
        <w:t>this information</w:t>
      </w:r>
      <w:r w:rsidRPr="003A009E">
        <w:rPr>
          <w:rFonts w:ascii="Calibri" w:eastAsiaTheme="majorEastAsia" w:hAnsi="Calibri" w:cs="Calibri"/>
        </w:rPr>
        <w:t xml:space="preserve"> into digital systems where possible.</w:t>
      </w:r>
    </w:p>
    <w:p w14:paraId="6F33405F" w14:textId="4FAF92DE" w:rsidR="00F12595" w:rsidRPr="003A009E" w:rsidRDefault="00F12595" w:rsidP="004B79CC">
      <w:pPr>
        <w:numPr>
          <w:ilvl w:val="0"/>
          <w:numId w:val="2"/>
        </w:numPr>
        <w:spacing w:after="0" w:line="276" w:lineRule="auto"/>
        <w:jc w:val="both"/>
        <w:rPr>
          <w:rFonts w:ascii="Calibri" w:eastAsiaTheme="majorEastAsia" w:hAnsi="Calibri" w:cs="Calibri"/>
        </w:rPr>
      </w:pPr>
      <w:r w:rsidRPr="003A009E">
        <w:rPr>
          <w:rFonts w:ascii="Calibri" w:eastAsiaTheme="majorEastAsia" w:hAnsi="Calibri" w:cs="Calibri"/>
        </w:rPr>
        <w:t xml:space="preserve">The need to validate </w:t>
      </w:r>
      <w:r w:rsidR="007F382C" w:rsidRPr="003A009E">
        <w:rPr>
          <w:rFonts w:ascii="Calibri" w:eastAsiaTheme="majorEastAsia" w:hAnsi="Calibri" w:cs="Calibri"/>
        </w:rPr>
        <w:t xml:space="preserve">seroprevalence estimates against those estimated from serosurveillance among </w:t>
      </w:r>
      <w:r w:rsidR="001A6D2C" w:rsidRPr="003A009E">
        <w:rPr>
          <w:rFonts w:ascii="Calibri" w:eastAsiaTheme="majorEastAsia" w:hAnsi="Calibri" w:cs="Calibri"/>
        </w:rPr>
        <w:t xml:space="preserve">more </w:t>
      </w:r>
      <w:r w:rsidR="007F382C" w:rsidRPr="003A009E">
        <w:rPr>
          <w:rFonts w:ascii="Calibri" w:eastAsiaTheme="majorEastAsia" w:hAnsi="Calibri" w:cs="Calibri"/>
        </w:rPr>
        <w:t xml:space="preserve">general </w:t>
      </w:r>
      <w:r w:rsidR="001A6D2C" w:rsidRPr="003A009E">
        <w:rPr>
          <w:rFonts w:ascii="Calibri" w:eastAsiaTheme="majorEastAsia" w:hAnsi="Calibri" w:cs="Calibri"/>
        </w:rPr>
        <w:t>population-representative samples</w:t>
      </w:r>
      <w:r w:rsidR="004B4351" w:rsidRPr="003A009E">
        <w:rPr>
          <w:rFonts w:ascii="Calibri" w:eastAsiaTheme="majorEastAsia" w:hAnsi="Calibri" w:cs="Calibri"/>
        </w:rPr>
        <w:t>.</w:t>
      </w:r>
    </w:p>
    <w:p w14:paraId="76DDCCE0" w14:textId="1B5DC731" w:rsidR="00A667DF" w:rsidRPr="003A009E" w:rsidRDefault="00A667DF" w:rsidP="006248B9">
      <w:pPr>
        <w:spacing w:after="0"/>
        <w:jc w:val="both"/>
        <w:rPr>
          <w:rFonts w:ascii="Calibri" w:eastAsiaTheme="majorEastAsia" w:hAnsi="Calibri" w:cs="Calibri"/>
          <w:b/>
          <w:bCs/>
        </w:rPr>
      </w:pPr>
      <w:r w:rsidRPr="003A009E">
        <w:rPr>
          <w:rFonts w:ascii="Calibri" w:eastAsiaTheme="majorEastAsia" w:hAnsi="Calibri" w:cs="Calibri"/>
          <w:b/>
          <w:bCs/>
        </w:rPr>
        <w:t>Key Messages</w:t>
      </w:r>
      <w:r w:rsidR="0055001C" w:rsidRPr="003A009E">
        <w:rPr>
          <w:rFonts w:ascii="Calibri" w:eastAsiaTheme="majorEastAsia" w:hAnsi="Calibri" w:cs="Calibri"/>
          <w:b/>
          <w:bCs/>
        </w:rPr>
        <w:t xml:space="preserve"> from the meeting:</w:t>
      </w:r>
    </w:p>
    <w:p w14:paraId="178EDBB0" w14:textId="77777777" w:rsidR="003A009E" w:rsidRPr="003A009E" w:rsidRDefault="003A009E" w:rsidP="00CD6A7F">
      <w:pPr>
        <w:numPr>
          <w:ilvl w:val="0"/>
          <w:numId w:val="9"/>
        </w:numPr>
        <w:jc w:val="both"/>
        <w:rPr>
          <w:rFonts w:ascii="Calibri" w:hAnsi="Calibri" w:cs="Calibri"/>
        </w:rPr>
      </w:pPr>
      <w:r w:rsidRPr="003A009E">
        <w:rPr>
          <w:rFonts w:ascii="Calibri" w:hAnsi="Calibri" w:cs="Calibri"/>
        </w:rPr>
        <w:t>The use of residual clinical samples for disease surveillance is feasible and is cost-effective way for expanding the multi-pathogen serosurveillance work in Kenya while ensuring sample integrity and demographic representation with future expansion to faith-based hospitals.</w:t>
      </w:r>
    </w:p>
    <w:p w14:paraId="5E8EA1BD" w14:textId="77777777" w:rsidR="003A009E" w:rsidRPr="003A009E" w:rsidRDefault="003A009E" w:rsidP="00CD6A7F">
      <w:pPr>
        <w:numPr>
          <w:ilvl w:val="0"/>
          <w:numId w:val="9"/>
        </w:numPr>
        <w:jc w:val="both"/>
        <w:rPr>
          <w:rFonts w:ascii="Calibri" w:hAnsi="Calibri" w:cs="Calibri"/>
        </w:rPr>
      </w:pPr>
      <w:r w:rsidRPr="003A009E">
        <w:rPr>
          <w:rFonts w:ascii="Calibri" w:hAnsi="Calibri" w:cs="Calibri"/>
        </w:rPr>
        <w:lastRenderedPageBreak/>
        <w:t xml:space="preserve">Strong stakeholder coordination and data synchronization are crucial. This incorporates standardizing laboratory registers to ensure limited metadata is missing during patient registration, retraining the data clerks on the need to capture key information at registration and sharing the serosurveillance outcomes with key partners. </w:t>
      </w:r>
    </w:p>
    <w:p w14:paraId="20DFAF59" w14:textId="77777777" w:rsidR="003A009E" w:rsidRPr="003A009E" w:rsidRDefault="003A009E" w:rsidP="00CD6A7F">
      <w:pPr>
        <w:numPr>
          <w:ilvl w:val="0"/>
          <w:numId w:val="9"/>
        </w:numPr>
        <w:jc w:val="both"/>
        <w:rPr>
          <w:rFonts w:ascii="Calibri" w:hAnsi="Calibri" w:cs="Calibri"/>
        </w:rPr>
      </w:pPr>
      <w:r w:rsidRPr="003A009E">
        <w:rPr>
          <w:rFonts w:ascii="Calibri" w:hAnsi="Calibri" w:cs="Calibri"/>
        </w:rPr>
        <w:t xml:space="preserve">The use of residual clinical samples for disease surveillance can generate actionable public health evidence that can support monitoring of immunization programs and detect potential disease spillover, thus strengthening outbreak preparedness and has potential of being integrated into the revised national Disease Surveillance Guidelines. </w:t>
      </w:r>
    </w:p>
    <w:p w14:paraId="7DF2EDC4" w14:textId="77777777" w:rsidR="004F666D" w:rsidRDefault="00305EF4" w:rsidP="004F666D">
      <w:pPr>
        <w:keepNext/>
        <w:spacing w:after="0"/>
        <w:jc w:val="both"/>
      </w:pPr>
      <w:r w:rsidRPr="00305EF4">
        <w:rPr>
          <w:noProof/>
        </w:rPr>
        <w:drawing>
          <wp:inline distT="0" distB="0" distL="0" distR="0" wp14:anchorId="4A91C718" wp14:editId="76B8AF61">
            <wp:extent cx="5943600" cy="2879725"/>
            <wp:effectExtent l="0" t="0" r="0" b="0"/>
            <wp:docPr id="1536795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2879725"/>
                    </a:xfrm>
                    <a:prstGeom prst="rect">
                      <a:avLst/>
                    </a:prstGeom>
                    <a:noFill/>
                    <a:ln>
                      <a:noFill/>
                    </a:ln>
                  </pic:spPr>
                </pic:pic>
              </a:graphicData>
            </a:graphic>
          </wp:inline>
        </w:drawing>
      </w:r>
    </w:p>
    <w:p w14:paraId="2CD009BF" w14:textId="0E4C14BE" w:rsidR="00305EF4" w:rsidRPr="003B0754" w:rsidRDefault="004F666D" w:rsidP="004F666D">
      <w:pPr>
        <w:pStyle w:val="Caption"/>
        <w:jc w:val="both"/>
        <w:rPr>
          <w:rFonts w:ascii="Calibri" w:hAnsi="Calibri" w:cs="Calibri"/>
          <w:i w:val="0"/>
          <w:iCs w:val="0"/>
          <w:color w:val="auto"/>
          <w:sz w:val="24"/>
          <w:szCs w:val="24"/>
        </w:rPr>
      </w:pPr>
      <w:r w:rsidRPr="003D5278">
        <w:rPr>
          <w:rFonts w:ascii="Calibri" w:hAnsi="Calibri" w:cs="Calibri"/>
          <w:i w:val="0"/>
          <w:iCs w:val="0"/>
          <w:color w:val="auto"/>
          <w:sz w:val="24"/>
          <w:szCs w:val="24"/>
        </w:rPr>
        <w:t xml:space="preserve">Figure </w:t>
      </w:r>
      <w:r w:rsidRPr="003D5278">
        <w:rPr>
          <w:rFonts w:ascii="Calibri" w:hAnsi="Calibri" w:cs="Calibri"/>
          <w:i w:val="0"/>
          <w:iCs w:val="0"/>
          <w:color w:val="auto"/>
          <w:sz w:val="24"/>
          <w:szCs w:val="24"/>
        </w:rPr>
        <w:fldChar w:fldCharType="begin"/>
      </w:r>
      <w:r w:rsidRPr="003D5278">
        <w:rPr>
          <w:rFonts w:ascii="Calibri" w:hAnsi="Calibri" w:cs="Calibri"/>
          <w:i w:val="0"/>
          <w:iCs w:val="0"/>
          <w:color w:val="auto"/>
          <w:sz w:val="24"/>
          <w:szCs w:val="24"/>
        </w:rPr>
        <w:instrText xml:space="preserve"> SEQ Figure \* ARABIC </w:instrText>
      </w:r>
      <w:r w:rsidRPr="003D5278">
        <w:rPr>
          <w:rFonts w:ascii="Calibri" w:hAnsi="Calibri" w:cs="Calibri"/>
          <w:i w:val="0"/>
          <w:iCs w:val="0"/>
          <w:color w:val="auto"/>
          <w:sz w:val="24"/>
          <w:szCs w:val="24"/>
        </w:rPr>
        <w:fldChar w:fldCharType="separate"/>
      </w:r>
      <w:r w:rsidRPr="003D5278">
        <w:rPr>
          <w:rFonts w:ascii="Calibri" w:hAnsi="Calibri" w:cs="Calibri"/>
          <w:i w:val="0"/>
          <w:iCs w:val="0"/>
          <w:noProof/>
          <w:color w:val="auto"/>
          <w:sz w:val="24"/>
          <w:szCs w:val="24"/>
        </w:rPr>
        <w:t>2</w:t>
      </w:r>
      <w:r w:rsidRPr="003D5278">
        <w:rPr>
          <w:rFonts w:ascii="Calibri" w:hAnsi="Calibri" w:cs="Calibri"/>
          <w:i w:val="0"/>
          <w:iCs w:val="0"/>
          <w:color w:val="auto"/>
          <w:sz w:val="24"/>
          <w:szCs w:val="24"/>
        </w:rPr>
        <w:fldChar w:fldCharType="end"/>
      </w:r>
      <w:r w:rsidRPr="003B0754">
        <w:rPr>
          <w:rFonts w:ascii="Calibri" w:hAnsi="Calibri" w:cs="Calibri"/>
          <w:i w:val="0"/>
          <w:iCs w:val="0"/>
          <w:color w:val="auto"/>
          <w:sz w:val="24"/>
          <w:szCs w:val="24"/>
        </w:rPr>
        <w:t>:</w:t>
      </w:r>
      <w:r w:rsidR="00233AC5" w:rsidRPr="003B0754">
        <w:rPr>
          <w:rFonts w:ascii="Calibri" w:hAnsi="Calibri" w:cs="Calibri"/>
          <w:i w:val="0"/>
          <w:iCs w:val="0"/>
          <w:color w:val="auto"/>
          <w:sz w:val="24"/>
          <w:szCs w:val="24"/>
        </w:rPr>
        <w:t xml:space="preserve"> </w:t>
      </w:r>
      <w:r w:rsidR="00305EF4" w:rsidRPr="003B0754">
        <w:rPr>
          <w:rFonts w:ascii="Calibri" w:hAnsi="Calibri" w:cs="Calibri"/>
          <w:i w:val="0"/>
          <w:iCs w:val="0"/>
          <w:color w:val="auto"/>
          <w:sz w:val="24"/>
          <w:szCs w:val="24"/>
        </w:rPr>
        <w:t>Participants for the central engagement meeting</w:t>
      </w:r>
      <w:r w:rsidR="00F70D11" w:rsidRPr="003B0754">
        <w:rPr>
          <w:rFonts w:ascii="Calibri" w:hAnsi="Calibri" w:cs="Calibri"/>
          <w:i w:val="0"/>
          <w:iCs w:val="0"/>
          <w:color w:val="auto"/>
          <w:sz w:val="24"/>
          <w:szCs w:val="24"/>
        </w:rPr>
        <w:t xml:space="preserve"> held on the </w:t>
      </w:r>
      <w:r w:rsidR="00233AC5" w:rsidRPr="003B0754">
        <w:rPr>
          <w:rFonts w:ascii="Calibri" w:hAnsi="Calibri" w:cs="Calibri"/>
          <w:i w:val="0"/>
          <w:iCs w:val="0"/>
          <w:color w:val="auto"/>
          <w:sz w:val="24"/>
          <w:szCs w:val="24"/>
        </w:rPr>
        <w:t>27</w:t>
      </w:r>
      <w:r w:rsidR="00233AC5" w:rsidRPr="003B0754">
        <w:rPr>
          <w:rFonts w:ascii="Calibri" w:hAnsi="Calibri" w:cs="Calibri"/>
          <w:i w:val="0"/>
          <w:iCs w:val="0"/>
          <w:color w:val="auto"/>
          <w:sz w:val="24"/>
          <w:szCs w:val="24"/>
          <w:vertAlign w:val="superscript"/>
        </w:rPr>
        <w:t>th of</w:t>
      </w:r>
      <w:r w:rsidR="00F70D11" w:rsidRPr="003B0754">
        <w:rPr>
          <w:rFonts w:ascii="Calibri" w:hAnsi="Calibri" w:cs="Calibri"/>
          <w:i w:val="0"/>
          <w:iCs w:val="0"/>
          <w:color w:val="auto"/>
          <w:sz w:val="24"/>
          <w:szCs w:val="24"/>
        </w:rPr>
        <w:t xml:space="preserve"> March 2026 at Royal Tulip hotel, Nairobi</w:t>
      </w:r>
    </w:p>
    <w:p w14:paraId="57B18E21" w14:textId="191FDFEA" w:rsidR="006248B9" w:rsidRPr="003A009E" w:rsidRDefault="006248B9" w:rsidP="006248B9">
      <w:pPr>
        <w:spacing w:after="0"/>
        <w:jc w:val="both"/>
        <w:rPr>
          <w:rFonts w:ascii="Calibri" w:eastAsiaTheme="majorEastAsia" w:hAnsi="Calibri" w:cs="Calibri"/>
          <w:b/>
          <w:bCs/>
        </w:rPr>
      </w:pPr>
      <w:r w:rsidRPr="003A009E">
        <w:rPr>
          <w:rFonts w:ascii="Calibri" w:eastAsiaTheme="majorEastAsia" w:hAnsi="Calibri" w:cs="Calibri"/>
          <w:b/>
          <w:bCs/>
        </w:rPr>
        <w:t>Conclusion</w:t>
      </w:r>
    </w:p>
    <w:p w14:paraId="2A4732C7" w14:textId="621C61D7" w:rsidR="00F25241" w:rsidRPr="003A009E" w:rsidRDefault="004B79CC" w:rsidP="004B79CC">
      <w:pPr>
        <w:jc w:val="both"/>
        <w:rPr>
          <w:rFonts w:ascii="Calibri" w:eastAsiaTheme="majorEastAsia" w:hAnsi="Calibri" w:cs="Calibri"/>
        </w:rPr>
      </w:pPr>
      <w:r w:rsidRPr="003A009E">
        <w:rPr>
          <w:rFonts w:ascii="Calibri" w:eastAsiaTheme="majorEastAsia" w:hAnsi="Calibri" w:cs="Calibri"/>
        </w:rPr>
        <w:t>Th</w:t>
      </w:r>
      <w:r w:rsidR="00BF4C8F" w:rsidRPr="003A009E">
        <w:rPr>
          <w:rFonts w:ascii="Calibri" w:eastAsiaTheme="majorEastAsia" w:hAnsi="Calibri" w:cs="Calibri"/>
        </w:rPr>
        <w:t>is central stakeholder engagement</w:t>
      </w:r>
      <w:r w:rsidRPr="003A009E">
        <w:rPr>
          <w:rFonts w:ascii="Calibri" w:eastAsiaTheme="majorEastAsia" w:hAnsi="Calibri" w:cs="Calibri"/>
        </w:rPr>
        <w:t xml:space="preserve"> meeting</w:t>
      </w:r>
      <w:r w:rsidR="00BF4C8F" w:rsidRPr="003A009E">
        <w:rPr>
          <w:rFonts w:ascii="Calibri" w:eastAsiaTheme="majorEastAsia" w:hAnsi="Calibri" w:cs="Calibri"/>
        </w:rPr>
        <w:t xml:space="preserve"> surfaced key insights for piloting multi-pathogen serosurveillance utilizing residual clinical samples, including effective strategies for achieving the target stratum-specific sample sizes and collecting associated metadata. Participants felt that this approach to serosurveillance </w:t>
      </w:r>
      <w:r w:rsidR="00877BA0" w:rsidRPr="003A009E">
        <w:rPr>
          <w:rFonts w:ascii="Calibri" w:eastAsiaTheme="majorEastAsia" w:hAnsi="Calibri" w:cs="Calibri"/>
        </w:rPr>
        <w:t>can generate</w:t>
      </w:r>
      <w:r w:rsidRPr="003A009E">
        <w:rPr>
          <w:rFonts w:ascii="Calibri" w:eastAsiaTheme="majorEastAsia" w:hAnsi="Calibri" w:cs="Calibri"/>
        </w:rPr>
        <w:t xml:space="preserve"> actionable public</w:t>
      </w:r>
      <w:r w:rsidR="00BF4C8F" w:rsidRPr="003A009E">
        <w:rPr>
          <w:rFonts w:ascii="Calibri" w:eastAsiaTheme="majorEastAsia" w:hAnsi="Calibri" w:cs="Calibri"/>
        </w:rPr>
        <w:t xml:space="preserve"> </w:t>
      </w:r>
      <w:r w:rsidRPr="003A009E">
        <w:rPr>
          <w:rFonts w:ascii="Calibri" w:eastAsiaTheme="majorEastAsia" w:hAnsi="Calibri" w:cs="Calibri"/>
        </w:rPr>
        <w:t xml:space="preserve">health </w:t>
      </w:r>
      <w:r w:rsidR="00BF4C8F" w:rsidRPr="003A009E">
        <w:rPr>
          <w:rFonts w:ascii="Calibri" w:eastAsiaTheme="majorEastAsia" w:hAnsi="Calibri" w:cs="Calibri"/>
        </w:rPr>
        <w:t>evidence</w:t>
      </w:r>
      <w:r w:rsidRPr="003A009E">
        <w:rPr>
          <w:rFonts w:ascii="Calibri" w:eastAsiaTheme="majorEastAsia" w:hAnsi="Calibri" w:cs="Calibri"/>
        </w:rPr>
        <w:t xml:space="preserve"> </w:t>
      </w:r>
      <w:r w:rsidR="00BF4C8F" w:rsidRPr="003A009E">
        <w:rPr>
          <w:rFonts w:ascii="Calibri" w:eastAsiaTheme="majorEastAsia" w:hAnsi="Calibri" w:cs="Calibri"/>
        </w:rPr>
        <w:t xml:space="preserve">and has the potential to be </w:t>
      </w:r>
      <w:r w:rsidRPr="003A009E">
        <w:rPr>
          <w:rFonts w:ascii="Calibri" w:eastAsiaTheme="majorEastAsia" w:hAnsi="Calibri" w:cs="Calibri"/>
        </w:rPr>
        <w:t xml:space="preserve">included in the </w:t>
      </w:r>
      <w:r w:rsidR="00BF4C8F" w:rsidRPr="003A009E">
        <w:rPr>
          <w:rFonts w:ascii="Calibri" w:eastAsiaTheme="majorEastAsia" w:hAnsi="Calibri" w:cs="Calibri"/>
        </w:rPr>
        <w:t>national</w:t>
      </w:r>
      <w:r w:rsidRPr="003A009E">
        <w:rPr>
          <w:rFonts w:ascii="Calibri" w:eastAsiaTheme="majorEastAsia" w:hAnsi="Calibri" w:cs="Calibri"/>
        </w:rPr>
        <w:t xml:space="preserve"> disease surveillance protocol</w:t>
      </w:r>
      <w:r w:rsidR="00BF4C8F" w:rsidRPr="003A009E">
        <w:rPr>
          <w:rFonts w:ascii="Calibri" w:eastAsiaTheme="majorEastAsia" w:hAnsi="Calibri" w:cs="Calibri"/>
        </w:rPr>
        <w:t xml:space="preserve"> currently under revision</w:t>
      </w:r>
      <w:r w:rsidRPr="003A009E">
        <w:rPr>
          <w:rFonts w:ascii="Calibri" w:eastAsiaTheme="majorEastAsia" w:hAnsi="Calibri" w:cs="Calibri"/>
        </w:rPr>
        <w:t>.</w:t>
      </w:r>
    </w:p>
    <w:p w14:paraId="406F7917" w14:textId="77777777" w:rsidR="00F87685" w:rsidRPr="003A009E" w:rsidRDefault="00F87685" w:rsidP="00F87685">
      <w:pPr>
        <w:spacing w:after="0"/>
        <w:jc w:val="both"/>
        <w:rPr>
          <w:rFonts w:ascii="Calibri" w:hAnsi="Calibri" w:cs="Calibri"/>
          <w:b/>
          <w:bCs/>
        </w:rPr>
      </w:pPr>
      <w:r w:rsidRPr="003A009E">
        <w:rPr>
          <w:rFonts w:ascii="Calibri" w:hAnsi="Calibri" w:cs="Calibri"/>
          <w:b/>
          <w:bCs/>
        </w:rPr>
        <w:t xml:space="preserve">Acknowledgments </w:t>
      </w:r>
    </w:p>
    <w:p w14:paraId="3FF41712" w14:textId="7020B8B5" w:rsidR="00F87685" w:rsidRPr="003A009E" w:rsidRDefault="00F87685" w:rsidP="004B79CC">
      <w:pPr>
        <w:jc w:val="both"/>
        <w:rPr>
          <w:rFonts w:ascii="Calibri" w:hAnsi="Calibri" w:cs="Calibri"/>
        </w:rPr>
      </w:pPr>
      <w:r w:rsidRPr="003A009E">
        <w:rPr>
          <w:rFonts w:ascii="Calibri" w:hAnsi="Calibri" w:cs="Calibri"/>
        </w:rPr>
        <w:t xml:space="preserve">We thank all the stakeholders who attended the central engagement meeting and actively participated in discussions throughout the meeting. The meeting was supported by </w:t>
      </w:r>
      <w:r w:rsidR="007F382C" w:rsidRPr="003A009E">
        <w:rPr>
          <w:rFonts w:ascii="Calibri" w:hAnsi="Calibri" w:cs="Calibri"/>
        </w:rPr>
        <w:t>the</w:t>
      </w:r>
      <w:r w:rsidRPr="003A009E">
        <w:rPr>
          <w:rFonts w:ascii="Calibri" w:hAnsi="Calibri" w:cs="Calibri"/>
        </w:rPr>
        <w:t xml:space="preserve"> Gates Foundation</w:t>
      </w:r>
      <w:r w:rsidR="00BF4C8F" w:rsidRPr="003A009E">
        <w:rPr>
          <w:rFonts w:ascii="Calibri" w:hAnsi="Calibri" w:cs="Calibri"/>
        </w:rPr>
        <w:t>, h</w:t>
      </w:r>
      <w:r w:rsidRPr="003A009E">
        <w:rPr>
          <w:rFonts w:ascii="Calibri" w:hAnsi="Calibri" w:cs="Calibri"/>
        </w:rPr>
        <w:t>owever, the views expressed and the details herein are not</w:t>
      </w:r>
      <w:r w:rsidR="00644A8C" w:rsidRPr="003A009E">
        <w:rPr>
          <w:rFonts w:ascii="Calibri" w:hAnsi="Calibri" w:cs="Calibri"/>
        </w:rPr>
        <w:t xml:space="preserve"> those of </w:t>
      </w:r>
      <w:r w:rsidR="007F382C" w:rsidRPr="003A009E">
        <w:rPr>
          <w:rFonts w:ascii="Calibri" w:hAnsi="Calibri" w:cs="Calibri"/>
        </w:rPr>
        <w:t>the Gates Foundation</w:t>
      </w:r>
      <w:r w:rsidR="00644A8C" w:rsidRPr="003A009E">
        <w:rPr>
          <w:rFonts w:ascii="Calibri" w:hAnsi="Calibri" w:cs="Calibri"/>
        </w:rPr>
        <w:t>.</w:t>
      </w:r>
    </w:p>
    <w:p w14:paraId="123EC943" w14:textId="5DF4D53A" w:rsidR="00F87685" w:rsidRPr="003A009E" w:rsidRDefault="00F87685" w:rsidP="00644A8C">
      <w:pPr>
        <w:spacing w:after="0"/>
        <w:jc w:val="both"/>
        <w:rPr>
          <w:rFonts w:ascii="Calibri" w:hAnsi="Calibri" w:cs="Calibri"/>
          <w:b/>
          <w:bCs/>
        </w:rPr>
      </w:pPr>
      <w:r w:rsidRPr="003A009E">
        <w:rPr>
          <w:rFonts w:ascii="Calibri" w:hAnsi="Calibri" w:cs="Calibri"/>
          <w:b/>
          <w:bCs/>
        </w:rPr>
        <w:t>Meeting participants</w:t>
      </w:r>
    </w:p>
    <w:p w14:paraId="74BEFDEF" w14:textId="64AE2012" w:rsidR="00DA4ACF" w:rsidRPr="003A009E" w:rsidRDefault="00F87685" w:rsidP="00DA4ACF">
      <w:pPr>
        <w:spacing w:after="0"/>
        <w:jc w:val="both"/>
        <w:rPr>
          <w:rFonts w:ascii="Calibri" w:hAnsi="Calibri" w:cs="Calibri"/>
        </w:rPr>
      </w:pPr>
      <w:r w:rsidRPr="003A009E">
        <w:rPr>
          <w:rFonts w:ascii="Calibri" w:hAnsi="Calibri" w:cs="Calibri"/>
        </w:rPr>
        <w:lastRenderedPageBreak/>
        <w:t>Rose Ombati</w:t>
      </w:r>
      <w:r w:rsidRPr="003A009E">
        <w:rPr>
          <w:rFonts w:ascii="Calibri" w:hAnsi="Calibri" w:cs="Calibri"/>
          <w:vertAlign w:val="superscript"/>
        </w:rPr>
        <w:t>1</w:t>
      </w:r>
      <w:r w:rsidRPr="003A009E">
        <w:rPr>
          <w:rFonts w:ascii="Calibri" w:hAnsi="Calibri" w:cs="Calibri"/>
        </w:rPr>
        <w:t>, Juliet Odhiambo</w:t>
      </w:r>
      <w:r w:rsidRPr="003A009E">
        <w:rPr>
          <w:rFonts w:ascii="Calibri" w:hAnsi="Calibri" w:cs="Calibri"/>
          <w:vertAlign w:val="superscript"/>
        </w:rPr>
        <w:t>1</w:t>
      </w:r>
      <w:r w:rsidRPr="003A009E">
        <w:rPr>
          <w:rFonts w:ascii="Calibri" w:hAnsi="Calibri" w:cs="Calibri"/>
        </w:rPr>
        <w:t>, Collins Owino</w:t>
      </w:r>
      <w:r w:rsidRPr="003A009E">
        <w:rPr>
          <w:rFonts w:ascii="Calibri" w:hAnsi="Calibri" w:cs="Calibri"/>
          <w:vertAlign w:val="superscript"/>
        </w:rPr>
        <w:t>1</w:t>
      </w:r>
      <w:r w:rsidRPr="003A009E">
        <w:rPr>
          <w:rFonts w:ascii="Calibri" w:hAnsi="Calibri" w:cs="Calibri"/>
        </w:rPr>
        <w:t>, Cecilia Mtanje</w:t>
      </w:r>
      <w:r w:rsidRPr="003A009E">
        <w:rPr>
          <w:rFonts w:ascii="Calibri" w:hAnsi="Calibri" w:cs="Calibri"/>
          <w:vertAlign w:val="superscript"/>
        </w:rPr>
        <w:t>2</w:t>
      </w:r>
      <w:r w:rsidRPr="003A009E">
        <w:rPr>
          <w:rFonts w:ascii="Calibri" w:hAnsi="Calibri" w:cs="Calibri"/>
        </w:rPr>
        <w:t>, Ben Kitole</w:t>
      </w:r>
      <w:r w:rsidRPr="003A009E">
        <w:rPr>
          <w:rFonts w:ascii="Calibri" w:hAnsi="Calibri" w:cs="Calibri"/>
          <w:vertAlign w:val="superscript"/>
        </w:rPr>
        <w:t>2</w:t>
      </w:r>
      <w:r w:rsidRPr="003A009E">
        <w:rPr>
          <w:rFonts w:ascii="Calibri" w:hAnsi="Calibri" w:cs="Calibri"/>
        </w:rPr>
        <w:t>, Hassan Ahmed Bachu</w:t>
      </w:r>
      <w:r w:rsidRPr="003A009E">
        <w:rPr>
          <w:rFonts w:ascii="Calibri" w:hAnsi="Calibri" w:cs="Calibri"/>
          <w:vertAlign w:val="superscript"/>
        </w:rPr>
        <w:t>2</w:t>
      </w:r>
      <w:r w:rsidRPr="003A009E">
        <w:rPr>
          <w:rFonts w:ascii="Calibri" w:hAnsi="Calibri" w:cs="Calibri"/>
        </w:rPr>
        <w:t>,</w:t>
      </w:r>
      <w:r w:rsidR="00AC31DD" w:rsidRPr="003A009E">
        <w:rPr>
          <w:rFonts w:ascii="Calibri" w:hAnsi="Calibri" w:cs="Calibri"/>
        </w:rPr>
        <w:t xml:space="preserve"> David Juma Onoka</w:t>
      </w:r>
      <w:r w:rsidR="00AC31DD" w:rsidRPr="003A009E">
        <w:rPr>
          <w:rFonts w:ascii="Calibri" w:hAnsi="Calibri" w:cs="Calibri"/>
          <w:vertAlign w:val="superscript"/>
        </w:rPr>
        <w:t>3</w:t>
      </w:r>
      <w:r w:rsidR="00AC31DD" w:rsidRPr="003A009E">
        <w:rPr>
          <w:rFonts w:ascii="Calibri" w:hAnsi="Calibri" w:cs="Calibri"/>
        </w:rPr>
        <w:t>, Ignatius Yongo Omondi</w:t>
      </w:r>
      <w:r w:rsidR="00AC31DD" w:rsidRPr="003A009E">
        <w:rPr>
          <w:rFonts w:ascii="Calibri" w:hAnsi="Calibri" w:cs="Calibri"/>
          <w:vertAlign w:val="superscript"/>
        </w:rPr>
        <w:t>3</w:t>
      </w:r>
      <w:r w:rsidR="00AC31DD" w:rsidRPr="003A009E">
        <w:rPr>
          <w:rFonts w:ascii="Calibri" w:hAnsi="Calibri" w:cs="Calibri"/>
        </w:rPr>
        <w:t>, Jeremiah Nyoni</w:t>
      </w:r>
      <w:r w:rsidR="00AC31DD" w:rsidRPr="003A009E">
        <w:rPr>
          <w:rFonts w:ascii="Calibri" w:hAnsi="Calibri" w:cs="Calibri"/>
          <w:vertAlign w:val="superscript"/>
        </w:rPr>
        <w:t>3</w:t>
      </w:r>
      <w:r w:rsidR="00AC31DD" w:rsidRPr="003A009E">
        <w:rPr>
          <w:rFonts w:ascii="Calibri" w:hAnsi="Calibri" w:cs="Calibri"/>
        </w:rPr>
        <w:t>; Hillary Kiverenge</w:t>
      </w:r>
      <w:r w:rsidR="00AC31DD" w:rsidRPr="003A009E">
        <w:rPr>
          <w:rFonts w:ascii="Calibri" w:hAnsi="Calibri" w:cs="Calibri"/>
          <w:vertAlign w:val="superscript"/>
        </w:rPr>
        <w:t>4</w:t>
      </w:r>
      <w:r w:rsidR="00AC31DD" w:rsidRPr="003A009E">
        <w:rPr>
          <w:rFonts w:ascii="Calibri" w:hAnsi="Calibri" w:cs="Calibri"/>
        </w:rPr>
        <w:t>, Emily Atieno</w:t>
      </w:r>
      <w:r w:rsidR="00AC31DD" w:rsidRPr="003A009E">
        <w:rPr>
          <w:rFonts w:ascii="Calibri" w:hAnsi="Calibri" w:cs="Calibri"/>
          <w:vertAlign w:val="superscript"/>
        </w:rPr>
        <w:t>4</w:t>
      </w:r>
      <w:r w:rsidR="00AC31DD" w:rsidRPr="003A009E">
        <w:rPr>
          <w:rFonts w:ascii="Calibri" w:hAnsi="Calibri" w:cs="Calibri"/>
        </w:rPr>
        <w:t>, Jacqueline Amira</w:t>
      </w:r>
      <w:r w:rsidR="00AC31DD" w:rsidRPr="003A009E">
        <w:rPr>
          <w:rFonts w:ascii="Calibri" w:hAnsi="Calibri" w:cs="Calibri"/>
          <w:vertAlign w:val="superscript"/>
        </w:rPr>
        <w:t>4</w:t>
      </w:r>
      <w:r w:rsidR="00AC31DD" w:rsidRPr="003A009E">
        <w:rPr>
          <w:rFonts w:ascii="Calibri" w:hAnsi="Calibri" w:cs="Calibri"/>
        </w:rPr>
        <w:t>, Hassan Hussein Nurie</w:t>
      </w:r>
      <w:r w:rsidR="00AC31DD" w:rsidRPr="003A009E">
        <w:rPr>
          <w:rFonts w:ascii="Calibri" w:hAnsi="Calibri" w:cs="Calibri"/>
          <w:vertAlign w:val="superscript"/>
        </w:rPr>
        <w:t>5</w:t>
      </w:r>
      <w:r w:rsidR="00AC31DD" w:rsidRPr="003A009E">
        <w:rPr>
          <w:rFonts w:ascii="Calibri" w:hAnsi="Calibri" w:cs="Calibri"/>
        </w:rPr>
        <w:t>, Amina Daudi</w:t>
      </w:r>
      <w:r w:rsidR="00AC31DD" w:rsidRPr="003A009E">
        <w:rPr>
          <w:rFonts w:ascii="Calibri" w:hAnsi="Calibri" w:cs="Calibri"/>
          <w:vertAlign w:val="superscript"/>
        </w:rPr>
        <w:t>5</w:t>
      </w:r>
      <w:r w:rsidR="00AC31DD" w:rsidRPr="003A009E">
        <w:rPr>
          <w:rFonts w:ascii="Calibri" w:hAnsi="Calibri" w:cs="Calibri"/>
        </w:rPr>
        <w:t>, Evans Odhiambo</w:t>
      </w:r>
      <w:r w:rsidR="00AC31DD" w:rsidRPr="003A009E">
        <w:rPr>
          <w:rFonts w:ascii="Calibri" w:hAnsi="Calibri" w:cs="Calibri"/>
          <w:vertAlign w:val="superscript"/>
        </w:rPr>
        <w:t>5</w:t>
      </w:r>
      <w:r w:rsidR="00AC31DD" w:rsidRPr="003A009E">
        <w:rPr>
          <w:rFonts w:ascii="Calibri" w:hAnsi="Calibri" w:cs="Calibri"/>
        </w:rPr>
        <w:t xml:space="preserve">, </w:t>
      </w:r>
      <w:r w:rsidR="00AD7AA3">
        <w:rPr>
          <w:rFonts w:ascii="Calibri" w:hAnsi="Calibri" w:cs="Calibri"/>
        </w:rPr>
        <w:t>Kipchirchir Tanui</w:t>
      </w:r>
      <w:r w:rsidR="00AC31DD" w:rsidRPr="003A009E">
        <w:rPr>
          <w:rFonts w:ascii="Calibri" w:hAnsi="Calibri" w:cs="Calibri"/>
          <w:vertAlign w:val="superscript"/>
        </w:rPr>
        <w:t>6</w:t>
      </w:r>
      <w:r w:rsidR="00AC31DD" w:rsidRPr="003A009E">
        <w:rPr>
          <w:rFonts w:ascii="Calibri" w:hAnsi="Calibri" w:cs="Calibri"/>
        </w:rPr>
        <w:t>, Christine Nawire Were</w:t>
      </w:r>
      <w:r w:rsidR="00AC31DD" w:rsidRPr="003A009E">
        <w:rPr>
          <w:rFonts w:ascii="Calibri" w:hAnsi="Calibri" w:cs="Calibri"/>
          <w:vertAlign w:val="superscript"/>
        </w:rPr>
        <w:t>6</w:t>
      </w:r>
      <w:r w:rsidR="00AC31DD" w:rsidRPr="003A009E">
        <w:rPr>
          <w:rFonts w:ascii="Calibri" w:hAnsi="Calibri" w:cs="Calibri"/>
        </w:rPr>
        <w:t xml:space="preserve">, </w:t>
      </w:r>
      <w:r w:rsidR="001348E5">
        <w:rPr>
          <w:rFonts w:ascii="Calibri" w:hAnsi="Calibri" w:cs="Calibri"/>
        </w:rPr>
        <w:t>Symon Tanui</w:t>
      </w:r>
      <w:r w:rsidR="00AC31DD" w:rsidRPr="003A009E">
        <w:rPr>
          <w:rFonts w:ascii="Calibri" w:hAnsi="Calibri" w:cs="Calibri"/>
          <w:vertAlign w:val="superscript"/>
        </w:rPr>
        <w:t>6</w:t>
      </w:r>
      <w:r w:rsidR="00AC31DD" w:rsidRPr="003A009E">
        <w:rPr>
          <w:rFonts w:ascii="Calibri" w:hAnsi="Calibri" w:cs="Calibri"/>
        </w:rPr>
        <w:t>, Joseph Nzomo</w:t>
      </w:r>
      <w:r w:rsidR="00644A8C" w:rsidRPr="003A009E">
        <w:rPr>
          <w:rFonts w:ascii="Calibri" w:hAnsi="Calibri" w:cs="Calibri"/>
          <w:vertAlign w:val="superscript"/>
        </w:rPr>
        <w:t>7</w:t>
      </w:r>
      <w:r w:rsidR="00644A8C" w:rsidRPr="003A009E">
        <w:rPr>
          <w:rFonts w:ascii="Calibri" w:hAnsi="Calibri" w:cs="Calibri"/>
        </w:rPr>
        <w:t>,</w:t>
      </w:r>
      <w:r w:rsidR="00AC31DD" w:rsidRPr="003A009E">
        <w:rPr>
          <w:rFonts w:ascii="Calibri" w:hAnsi="Calibri" w:cs="Calibri"/>
        </w:rPr>
        <w:t xml:space="preserve"> David Mutunga Matuku</w:t>
      </w:r>
      <w:r w:rsidR="00AC31DD" w:rsidRPr="003A009E">
        <w:rPr>
          <w:rFonts w:ascii="Calibri" w:hAnsi="Calibri" w:cs="Calibri"/>
          <w:vertAlign w:val="superscript"/>
        </w:rPr>
        <w:t>7</w:t>
      </w:r>
      <w:r w:rsidR="00AC31DD" w:rsidRPr="003A009E">
        <w:rPr>
          <w:rFonts w:ascii="Calibri" w:hAnsi="Calibri" w:cs="Calibri"/>
        </w:rPr>
        <w:t>, David Ngaruma</w:t>
      </w:r>
      <w:r w:rsidR="00AC31DD" w:rsidRPr="003A009E">
        <w:rPr>
          <w:rFonts w:ascii="Calibri" w:hAnsi="Calibri" w:cs="Calibri"/>
          <w:vertAlign w:val="superscript"/>
        </w:rPr>
        <w:t>7</w:t>
      </w:r>
      <w:r w:rsidR="00AC31DD" w:rsidRPr="003A009E">
        <w:rPr>
          <w:rFonts w:ascii="Calibri" w:hAnsi="Calibri" w:cs="Calibri"/>
        </w:rPr>
        <w:t>, Martin Maitima</w:t>
      </w:r>
      <w:r w:rsidR="00644A8C" w:rsidRPr="003A009E">
        <w:rPr>
          <w:rFonts w:ascii="Calibri" w:hAnsi="Calibri" w:cs="Calibri"/>
          <w:vertAlign w:val="superscript"/>
        </w:rPr>
        <w:t>8</w:t>
      </w:r>
      <w:r w:rsidR="00AC31DD" w:rsidRPr="003A009E">
        <w:rPr>
          <w:rFonts w:ascii="Calibri" w:hAnsi="Calibri" w:cs="Calibri"/>
        </w:rPr>
        <w:t>, Mary Maina</w:t>
      </w:r>
      <w:r w:rsidR="00A64BD0" w:rsidRPr="00A64BD0">
        <w:rPr>
          <w:rFonts w:ascii="Calibri" w:hAnsi="Calibri" w:cs="Calibri"/>
          <w:vertAlign w:val="superscript"/>
        </w:rPr>
        <w:t>8</w:t>
      </w:r>
      <w:r w:rsidR="00AC31DD" w:rsidRPr="003A009E">
        <w:rPr>
          <w:rFonts w:ascii="Calibri" w:hAnsi="Calibri" w:cs="Calibri"/>
        </w:rPr>
        <w:t xml:space="preserve">, </w:t>
      </w:r>
      <w:r w:rsidR="00644A8C" w:rsidRPr="003A009E">
        <w:rPr>
          <w:rFonts w:ascii="Calibri" w:hAnsi="Calibri" w:cs="Calibri"/>
        </w:rPr>
        <w:t>Francis Nganga</w:t>
      </w:r>
      <w:r w:rsidR="00644A8C" w:rsidRPr="003A009E">
        <w:rPr>
          <w:rFonts w:ascii="Calibri" w:hAnsi="Calibri" w:cs="Calibri"/>
          <w:vertAlign w:val="superscript"/>
        </w:rPr>
        <w:t>9</w:t>
      </w:r>
      <w:r w:rsidR="00644A8C" w:rsidRPr="003A009E">
        <w:rPr>
          <w:rFonts w:ascii="Calibri" w:hAnsi="Calibri" w:cs="Calibri"/>
        </w:rPr>
        <w:t>, Oscar Gaunya</w:t>
      </w:r>
      <w:r w:rsidR="00644A8C" w:rsidRPr="003A009E">
        <w:rPr>
          <w:rFonts w:ascii="Calibri" w:hAnsi="Calibri" w:cs="Calibri"/>
          <w:vertAlign w:val="superscript"/>
        </w:rPr>
        <w:t>9</w:t>
      </w:r>
      <w:r w:rsidR="00644A8C" w:rsidRPr="003A009E">
        <w:rPr>
          <w:rFonts w:ascii="Calibri" w:hAnsi="Calibri" w:cs="Calibri"/>
        </w:rPr>
        <w:t xml:space="preserve">, Wesley </w:t>
      </w:r>
      <w:r w:rsidR="002C48CB" w:rsidRPr="003A009E">
        <w:rPr>
          <w:rFonts w:ascii="Calibri" w:hAnsi="Calibri" w:cs="Calibri"/>
        </w:rPr>
        <w:t>Mugambi</w:t>
      </w:r>
      <w:r w:rsidR="00644A8C" w:rsidRPr="003A009E">
        <w:rPr>
          <w:rFonts w:ascii="Calibri" w:hAnsi="Calibri" w:cs="Calibri"/>
          <w:vertAlign w:val="superscript"/>
        </w:rPr>
        <w:t>10</w:t>
      </w:r>
    </w:p>
    <w:p w14:paraId="659662AE" w14:textId="77777777" w:rsidR="00176DEF" w:rsidRPr="003A009E" w:rsidRDefault="00176DEF" w:rsidP="004B79CC">
      <w:pPr>
        <w:jc w:val="both"/>
        <w:rPr>
          <w:rFonts w:ascii="Calibri" w:hAnsi="Calibri" w:cs="Calibri"/>
        </w:rPr>
      </w:pPr>
    </w:p>
    <w:p w14:paraId="0FE1F850" w14:textId="325AD9FC" w:rsidR="00F87685" w:rsidRPr="003A009E" w:rsidRDefault="00F87685" w:rsidP="004B79CC">
      <w:pPr>
        <w:jc w:val="both"/>
        <w:rPr>
          <w:rFonts w:ascii="Calibri" w:hAnsi="Calibri" w:cs="Calibri"/>
        </w:rPr>
      </w:pPr>
      <w:r w:rsidRPr="003A009E">
        <w:rPr>
          <w:rFonts w:ascii="Calibri" w:hAnsi="Calibri" w:cs="Calibri"/>
          <w:vertAlign w:val="superscript"/>
        </w:rPr>
        <w:t>1</w:t>
      </w:r>
      <w:r w:rsidRPr="003A009E">
        <w:rPr>
          <w:rFonts w:ascii="Calibri" w:hAnsi="Calibri" w:cs="Calibri"/>
        </w:rPr>
        <w:t xml:space="preserve">KEMRI Wellcome Trust Research Programme; </w:t>
      </w:r>
      <w:r w:rsidRPr="003A009E">
        <w:rPr>
          <w:rFonts w:ascii="Calibri" w:hAnsi="Calibri" w:cs="Calibri"/>
          <w:vertAlign w:val="superscript"/>
        </w:rPr>
        <w:t>2</w:t>
      </w:r>
      <w:r w:rsidRPr="003A009E">
        <w:rPr>
          <w:rFonts w:ascii="Calibri" w:hAnsi="Calibri" w:cs="Calibri"/>
        </w:rPr>
        <w:t>Kilifi County</w:t>
      </w:r>
      <w:r w:rsidR="00AC31DD" w:rsidRPr="003A009E">
        <w:rPr>
          <w:rFonts w:ascii="Calibri" w:hAnsi="Calibri" w:cs="Calibri"/>
        </w:rPr>
        <w:t xml:space="preserve"> Referral</w:t>
      </w:r>
      <w:r w:rsidRPr="003A009E">
        <w:rPr>
          <w:rFonts w:ascii="Calibri" w:hAnsi="Calibri" w:cs="Calibri"/>
        </w:rPr>
        <w:t xml:space="preserve"> Hospital</w:t>
      </w:r>
      <w:r w:rsidR="00AC31DD" w:rsidRPr="003A009E">
        <w:rPr>
          <w:rFonts w:ascii="Calibri" w:hAnsi="Calibri" w:cs="Calibri"/>
        </w:rPr>
        <w:t xml:space="preserve">; </w:t>
      </w:r>
      <w:r w:rsidR="00AC31DD" w:rsidRPr="003A009E">
        <w:rPr>
          <w:rFonts w:ascii="Calibri" w:hAnsi="Calibri" w:cs="Calibri"/>
          <w:vertAlign w:val="superscript"/>
        </w:rPr>
        <w:t>3</w:t>
      </w:r>
      <w:r w:rsidR="00AC31DD" w:rsidRPr="003A009E">
        <w:rPr>
          <w:rFonts w:ascii="Calibri" w:hAnsi="Calibri" w:cs="Calibri"/>
        </w:rPr>
        <w:t xml:space="preserve">Jaramogi Oginga Odinga Teaching and Referral Hospital; </w:t>
      </w:r>
      <w:r w:rsidR="00AC31DD" w:rsidRPr="003A009E">
        <w:rPr>
          <w:rFonts w:ascii="Calibri" w:hAnsi="Calibri" w:cs="Calibri"/>
          <w:vertAlign w:val="superscript"/>
        </w:rPr>
        <w:t>4</w:t>
      </w:r>
      <w:r w:rsidR="00AC31DD" w:rsidRPr="003A009E">
        <w:rPr>
          <w:rFonts w:ascii="Calibri" w:hAnsi="Calibri" w:cs="Calibri"/>
        </w:rPr>
        <w:t>Kakamgea County General Referral Hospital;</w:t>
      </w:r>
      <w:r w:rsidR="00AC31DD" w:rsidRPr="003A009E">
        <w:rPr>
          <w:rFonts w:ascii="Calibri" w:hAnsi="Calibri" w:cs="Calibri"/>
          <w:vertAlign w:val="superscript"/>
        </w:rPr>
        <w:t xml:space="preserve"> 5</w:t>
      </w:r>
      <w:r w:rsidR="00AC31DD" w:rsidRPr="003A009E">
        <w:rPr>
          <w:rFonts w:ascii="Calibri" w:hAnsi="Calibri" w:cs="Calibri"/>
        </w:rPr>
        <w:t xml:space="preserve">Garissa County Referral Hospital; </w:t>
      </w:r>
      <w:r w:rsidR="00AC31DD" w:rsidRPr="003A009E">
        <w:rPr>
          <w:rFonts w:ascii="Calibri" w:hAnsi="Calibri" w:cs="Calibri"/>
          <w:vertAlign w:val="superscript"/>
        </w:rPr>
        <w:t>6</w:t>
      </w:r>
      <w:r w:rsidR="00AC31DD" w:rsidRPr="003A009E">
        <w:rPr>
          <w:rFonts w:ascii="Calibri" w:hAnsi="Calibri" w:cs="Calibri"/>
        </w:rPr>
        <w:t xml:space="preserve">Nakuru County Referral Hospital; </w:t>
      </w:r>
      <w:r w:rsidR="00AC31DD" w:rsidRPr="003A009E">
        <w:rPr>
          <w:rFonts w:ascii="Calibri" w:hAnsi="Calibri" w:cs="Calibri"/>
          <w:vertAlign w:val="superscript"/>
        </w:rPr>
        <w:t>7</w:t>
      </w:r>
      <w:r w:rsidR="00AC31DD" w:rsidRPr="003A009E">
        <w:rPr>
          <w:rFonts w:ascii="Calibri" w:hAnsi="Calibri" w:cs="Calibri"/>
        </w:rPr>
        <w:t>Machakos County Referral Hospital;</w:t>
      </w:r>
      <w:r w:rsidR="00644A8C" w:rsidRPr="003A009E">
        <w:rPr>
          <w:rFonts w:ascii="Calibri" w:hAnsi="Calibri" w:cs="Calibri"/>
        </w:rPr>
        <w:t xml:space="preserve"> </w:t>
      </w:r>
      <w:r w:rsidR="00644A8C" w:rsidRPr="003A009E">
        <w:rPr>
          <w:rFonts w:ascii="Calibri" w:hAnsi="Calibri" w:cs="Calibri"/>
          <w:vertAlign w:val="superscript"/>
        </w:rPr>
        <w:t>8</w:t>
      </w:r>
      <w:r w:rsidR="00644A8C" w:rsidRPr="003A009E">
        <w:rPr>
          <w:rFonts w:ascii="Calibri" w:hAnsi="Calibri" w:cs="Calibri"/>
        </w:rPr>
        <w:t>Mama Lucy Kibaki Hospital;</w:t>
      </w:r>
      <w:r w:rsidR="00644A8C" w:rsidRPr="003A009E">
        <w:rPr>
          <w:rFonts w:ascii="Calibri" w:hAnsi="Calibri" w:cs="Calibri"/>
          <w:vertAlign w:val="superscript"/>
        </w:rPr>
        <w:t xml:space="preserve"> 9</w:t>
      </w:r>
      <w:r w:rsidR="00644A8C" w:rsidRPr="003A009E">
        <w:rPr>
          <w:rFonts w:ascii="Calibri" w:hAnsi="Calibri" w:cs="Calibri"/>
        </w:rPr>
        <w:t xml:space="preserve">Department of Disease Surveillance and Response MoH Kenya; </w:t>
      </w:r>
      <w:r w:rsidR="00644A8C" w:rsidRPr="003A009E">
        <w:rPr>
          <w:rFonts w:ascii="Calibri" w:hAnsi="Calibri" w:cs="Calibri"/>
          <w:vertAlign w:val="superscript"/>
        </w:rPr>
        <w:t>10</w:t>
      </w:r>
      <w:r w:rsidR="00644A8C" w:rsidRPr="003A009E">
        <w:rPr>
          <w:rFonts w:ascii="Calibri" w:hAnsi="Calibri" w:cs="Calibri"/>
        </w:rPr>
        <w:t xml:space="preserve">National </w:t>
      </w:r>
      <w:r w:rsidR="00BF4C8F" w:rsidRPr="003A009E">
        <w:rPr>
          <w:rFonts w:ascii="Calibri" w:hAnsi="Calibri" w:cs="Calibri"/>
        </w:rPr>
        <w:t>Vaccines</w:t>
      </w:r>
      <w:r w:rsidR="00644A8C" w:rsidRPr="003A009E">
        <w:rPr>
          <w:rFonts w:ascii="Calibri" w:hAnsi="Calibri" w:cs="Calibri"/>
        </w:rPr>
        <w:t xml:space="preserve"> and Immunization Program, MoH Kenya</w:t>
      </w:r>
      <w:r w:rsidR="00176DEF" w:rsidRPr="003A009E">
        <w:rPr>
          <w:rFonts w:ascii="Calibri" w:hAnsi="Calibri" w:cs="Calibri"/>
        </w:rPr>
        <w:t>.</w:t>
      </w:r>
    </w:p>
    <w:sectPr w:rsidR="00F87685" w:rsidRPr="003A009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314778"/>
    <w:multiLevelType w:val="hybridMultilevel"/>
    <w:tmpl w:val="EE8056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74B79B2"/>
    <w:multiLevelType w:val="multilevel"/>
    <w:tmpl w:val="AD4255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7637D25"/>
    <w:multiLevelType w:val="hybridMultilevel"/>
    <w:tmpl w:val="4EEC03E6"/>
    <w:lvl w:ilvl="0" w:tplc="8618C5BC">
      <w:start w:val="1"/>
      <w:numFmt w:val="bullet"/>
      <w:lvlText w:val=""/>
      <w:lvlJc w:val="left"/>
      <w:pPr>
        <w:ind w:left="720" w:hanging="360"/>
      </w:pPr>
      <w:rPr>
        <w:rFonts w:ascii="Symbol" w:eastAsiaTheme="minorHAns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CE331A"/>
    <w:multiLevelType w:val="hybridMultilevel"/>
    <w:tmpl w:val="A080F4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DC238E6"/>
    <w:multiLevelType w:val="hybridMultilevel"/>
    <w:tmpl w:val="AD60DBC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E9C5448"/>
    <w:multiLevelType w:val="multilevel"/>
    <w:tmpl w:val="0C50B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E1326C1"/>
    <w:multiLevelType w:val="multilevel"/>
    <w:tmpl w:val="0CD46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4287AD5"/>
    <w:multiLevelType w:val="multilevel"/>
    <w:tmpl w:val="18062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7E14264"/>
    <w:multiLevelType w:val="hybridMultilevel"/>
    <w:tmpl w:val="8386462C"/>
    <w:lvl w:ilvl="0" w:tplc="9656F0EC">
      <w:start w:val="1"/>
      <w:numFmt w:val="decimal"/>
      <w:lvlText w:val="%1."/>
      <w:lvlJc w:val="left"/>
      <w:pPr>
        <w:tabs>
          <w:tab w:val="num" w:pos="720"/>
        </w:tabs>
        <w:ind w:left="720" w:hanging="360"/>
      </w:pPr>
    </w:lvl>
    <w:lvl w:ilvl="1" w:tplc="4266BC8A">
      <w:numFmt w:val="bullet"/>
      <w:lvlText w:val="o"/>
      <w:lvlJc w:val="left"/>
      <w:pPr>
        <w:tabs>
          <w:tab w:val="num" w:pos="1440"/>
        </w:tabs>
        <w:ind w:left="1440" w:hanging="360"/>
      </w:pPr>
      <w:rPr>
        <w:rFonts w:ascii="Courier New" w:hAnsi="Courier New" w:hint="default"/>
      </w:rPr>
    </w:lvl>
    <w:lvl w:ilvl="2" w:tplc="A13E6608" w:tentative="1">
      <w:start w:val="1"/>
      <w:numFmt w:val="decimal"/>
      <w:lvlText w:val="%3."/>
      <w:lvlJc w:val="left"/>
      <w:pPr>
        <w:tabs>
          <w:tab w:val="num" w:pos="2160"/>
        </w:tabs>
        <w:ind w:left="2160" w:hanging="360"/>
      </w:pPr>
    </w:lvl>
    <w:lvl w:ilvl="3" w:tplc="DFDCBB50" w:tentative="1">
      <w:start w:val="1"/>
      <w:numFmt w:val="decimal"/>
      <w:lvlText w:val="%4."/>
      <w:lvlJc w:val="left"/>
      <w:pPr>
        <w:tabs>
          <w:tab w:val="num" w:pos="2880"/>
        </w:tabs>
        <w:ind w:left="2880" w:hanging="360"/>
      </w:pPr>
    </w:lvl>
    <w:lvl w:ilvl="4" w:tplc="856AB930" w:tentative="1">
      <w:start w:val="1"/>
      <w:numFmt w:val="decimal"/>
      <w:lvlText w:val="%5."/>
      <w:lvlJc w:val="left"/>
      <w:pPr>
        <w:tabs>
          <w:tab w:val="num" w:pos="3600"/>
        </w:tabs>
        <w:ind w:left="3600" w:hanging="360"/>
      </w:pPr>
    </w:lvl>
    <w:lvl w:ilvl="5" w:tplc="D83CF172" w:tentative="1">
      <w:start w:val="1"/>
      <w:numFmt w:val="decimal"/>
      <w:lvlText w:val="%6."/>
      <w:lvlJc w:val="left"/>
      <w:pPr>
        <w:tabs>
          <w:tab w:val="num" w:pos="4320"/>
        </w:tabs>
        <w:ind w:left="4320" w:hanging="360"/>
      </w:pPr>
    </w:lvl>
    <w:lvl w:ilvl="6" w:tplc="49245194" w:tentative="1">
      <w:start w:val="1"/>
      <w:numFmt w:val="decimal"/>
      <w:lvlText w:val="%7."/>
      <w:lvlJc w:val="left"/>
      <w:pPr>
        <w:tabs>
          <w:tab w:val="num" w:pos="5040"/>
        </w:tabs>
        <w:ind w:left="5040" w:hanging="360"/>
      </w:pPr>
    </w:lvl>
    <w:lvl w:ilvl="7" w:tplc="21AE5F5C" w:tentative="1">
      <w:start w:val="1"/>
      <w:numFmt w:val="decimal"/>
      <w:lvlText w:val="%8."/>
      <w:lvlJc w:val="left"/>
      <w:pPr>
        <w:tabs>
          <w:tab w:val="num" w:pos="5760"/>
        </w:tabs>
        <w:ind w:left="5760" w:hanging="360"/>
      </w:pPr>
    </w:lvl>
    <w:lvl w:ilvl="8" w:tplc="CD9C66AC" w:tentative="1">
      <w:start w:val="1"/>
      <w:numFmt w:val="decimal"/>
      <w:lvlText w:val="%9."/>
      <w:lvlJc w:val="left"/>
      <w:pPr>
        <w:tabs>
          <w:tab w:val="num" w:pos="6480"/>
        </w:tabs>
        <w:ind w:left="6480" w:hanging="360"/>
      </w:pPr>
    </w:lvl>
  </w:abstractNum>
  <w:num w:numId="1" w16cid:durableId="444614562">
    <w:abstractNumId w:val="6"/>
  </w:num>
  <w:num w:numId="2" w16cid:durableId="778645712">
    <w:abstractNumId w:val="3"/>
  </w:num>
  <w:num w:numId="3" w16cid:durableId="405423450">
    <w:abstractNumId w:val="8"/>
  </w:num>
  <w:num w:numId="4" w16cid:durableId="2078740992">
    <w:abstractNumId w:val="5"/>
  </w:num>
  <w:num w:numId="5" w16cid:durableId="1267693065">
    <w:abstractNumId w:val="0"/>
  </w:num>
  <w:num w:numId="6" w16cid:durableId="517549026">
    <w:abstractNumId w:val="2"/>
  </w:num>
  <w:num w:numId="7" w16cid:durableId="1997679890">
    <w:abstractNumId w:val="4"/>
  </w:num>
  <w:num w:numId="8" w16cid:durableId="823475217">
    <w:abstractNumId w:val="7"/>
  </w:num>
  <w:num w:numId="9" w16cid:durableId="17039388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doNotDisplayPageBoundaries/>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7900"/>
    <w:rsid w:val="00032BAC"/>
    <w:rsid w:val="00044A49"/>
    <w:rsid w:val="000974A0"/>
    <w:rsid w:val="000B42FC"/>
    <w:rsid w:val="00116DAA"/>
    <w:rsid w:val="00133B42"/>
    <w:rsid w:val="001348E5"/>
    <w:rsid w:val="00176DEF"/>
    <w:rsid w:val="00194E10"/>
    <w:rsid w:val="001A2CFA"/>
    <w:rsid w:val="001A6D2C"/>
    <w:rsid w:val="001E6210"/>
    <w:rsid w:val="00233AC5"/>
    <w:rsid w:val="002C48CB"/>
    <w:rsid w:val="0030507F"/>
    <w:rsid w:val="00305EF4"/>
    <w:rsid w:val="00327129"/>
    <w:rsid w:val="0033159A"/>
    <w:rsid w:val="00351801"/>
    <w:rsid w:val="0038030E"/>
    <w:rsid w:val="00380BF2"/>
    <w:rsid w:val="003A009E"/>
    <w:rsid w:val="003B0754"/>
    <w:rsid w:val="003B2187"/>
    <w:rsid w:val="003D0CE2"/>
    <w:rsid w:val="003D5278"/>
    <w:rsid w:val="003E702C"/>
    <w:rsid w:val="00441F1B"/>
    <w:rsid w:val="004B4351"/>
    <w:rsid w:val="004B79CC"/>
    <w:rsid w:val="004C78D5"/>
    <w:rsid w:val="004D6365"/>
    <w:rsid w:val="004F666D"/>
    <w:rsid w:val="004F67F1"/>
    <w:rsid w:val="0055001C"/>
    <w:rsid w:val="005637D9"/>
    <w:rsid w:val="005672E2"/>
    <w:rsid w:val="005B173C"/>
    <w:rsid w:val="00614D46"/>
    <w:rsid w:val="006248B9"/>
    <w:rsid w:val="00644A8C"/>
    <w:rsid w:val="00656518"/>
    <w:rsid w:val="00667150"/>
    <w:rsid w:val="0067432C"/>
    <w:rsid w:val="00686EC4"/>
    <w:rsid w:val="006C00EA"/>
    <w:rsid w:val="006C268A"/>
    <w:rsid w:val="006F051A"/>
    <w:rsid w:val="006F2834"/>
    <w:rsid w:val="00704E6D"/>
    <w:rsid w:val="007056BD"/>
    <w:rsid w:val="00776239"/>
    <w:rsid w:val="007836F8"/>
    <w:rsid w:val="007F382C"/>
    <w:rsid w:val="007F4460"/>
    <w:rsid w:val="00834F54"/>
    <w:rsid w:val="00877BA0"/>
    <w:rsid w:val="008B5D08"/>
    <w:rsid w:val="008D4E7D"/>
    <w:rsid w:val="00906560"/>
    <w:rsid w:val="00907705"/>
    <w:rsid w:val="009277F7"/>
    <w:rsid w:val="0093278D"/>
    <w:rsid w:val="00976FC2"/>
    <w:rsid w:val="00986AAE"/>
    <w:rsid w:val="00986BC5"/>
    <w:rsid w:val="009C2083"/>
    <w:rsid w:val="009E42CD"/>
    <w:rsid w:val="009F2A40"/>
    <w:rsid w:val="00A10D44"/>
    <w:rsid w:val="00A416CE"/>
    <w:rsid w:val="00A52A8B"/>
    <w:rsid w:val="00A53396"/>
    <w:rsid w:val="00A572D6"/>
    <w:rsid w:val="00A64BD0"/>
    <w:rsid w:val="00A667DF"/>
    <w:rsid w:val="00AB7900"/>
    <w:rsid w:val="00AC31DD"/>
    <w:rsid w:val="00AD7AA3"/>
    <w:rsid w:val="00B33AFE"/>
    <w:rsid w:val="00B70108"/>
    <w:rsid w:val="00B70808"/>
    <w:rsid w:val="00BF4C8F"/>
    <w:rsid w:val="00C11918"/>
    <w:rsid w:val="00C20870"/>
    <w:rsid w:val="00C37DC2"/>
    <w:rsid w:val="00C46999"/>
    <w:rsid w:val="00C81445"/>
    <w:rsid w:val="00C85D16"/>
    <w:rsid w:val="00CB5FC5"/>
    <w:rsid w:val="00CD58E1"/>
    <w:rsid w:val="00CD6A7F"/>
    <w:rsid w:val="00CE3D01"/>
    <w:rsid w:val="00CE5C83"/>
    <w:rsid w:val="00D32F47"/>
    <w:rsid w:val="00D76035"/>
    <w:rsid w:val="00DA4ACF"/>
    <w:rsid w:val="00DD6608"/>
    <w:rsid w:val="00E17D63"/>
    <w:rsid w:val="00E30463"/>
    <w:rsid w:val="00E8296A"/>
    <w:rsid w:val="00EA6C9C"/>
    <w:rsid w:val="00EC3BAE"/>
    <w:rsid w:val="00EC3CEB"/>
    <w:rsid w:val="00EE03DA"/>
    <w:rsid w:val="00EF772A"/>
    <w:rsid w:val="00F07ABC"/>
    <w:rsid w:val="00F12595"/>
    <w:rsid w:val="00F25241"/>
    <w:rsid w:val="00F57AE0"/>
    <w:rsid w:val="00F634EA"/>
    <w:rsid w:val="00F70D11"/>
    <w:rsid w:val="00F7560D"/>
    <w:rsid w:val="00F87685"/>
    <w:rsid w:val="00FB49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A4B92A"/>
  <w15:chartTrackingRefBased/>
  <w15:docId w15:val="{10EA7E6F-7A9A-4CAF-BB2B-527CEFA6E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B790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B790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B790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B790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B790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B790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B790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B790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B790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790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B790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B790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B790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B790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B790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B790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B790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B7900"/>
    <w:rPr>
      <w:rFonts w:eastAsiaTheme="majorEastAsia" w:cstheme="majorBidi"/>
      <w:color w:val="272727" w:themeColor="text1" w:themeTint="D8"/>
    </w:rPr>
  </w:style>
  <w:style w:type="paragraph" w:styleId="Title">
    <w:name w:val="Title"/>
    <w:basedOn w:val="Normal"/>
    <w:next w:val="Normal"/>
    <w:link w:val="TitleChar"/>
    <w:uiPriority w:val="10"/>
    <w:qFormat/>
    <w:rsid w:val="00AB790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B790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B790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B790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B7900"/>
    <w:pPr>
      <w:spacing w:before="160"/>
      <w:jc w:val="center"/>
    </w:pPr>
    <w:rPr>
      <w:i/>
      <w:iCs/>
      <w:color w:val="404040" w:themeColor="text1" w:themeTint="BF"/>
    </w:rPr>
  </w:style>
  <w:style w:type="character" w:customStyle="1" w:styleId="QuoteChar">
    <w:name w:val="Quote Char"/>
    <w:basedOn w:val="DefaultParagraphFont"/>
    <w:link w:val="Quote"/>
    <w:uiPriority w:val="29"/>
    <w:rsid w:val="00AB7900"/>
    <w:rPr>
      <w:i/>
      <w:iCs/>
      <w:color w:val="404040" w:themeColor="text1" w:themeTint="BF"/>
    </w:rPr>
  </w:style>
  <w:style w:type="paragraph" w:styleId="ListParagraph">
    <w:name w:val="List Paragraph"/>
    <w:basedOn w:val="Normal"/>
    <w:uiPriority w:val="34"/>
    <w:qFormat/>
    <w:rsid w:val="00AB7900"/>
    <w:pPr>
      <w:ind w:left="720"/>
      <w:contextualSpacing/>
    </w:pPr>
  </w:style>
  <w:style w:type="character" w:styleId="IntenseEmphasis">
    <w:name w:val="Intense Emphasis"/>
    <w:basedOn w:val="DefaultParagraphFont"/>
    <w:uiPriority w:val="21"/>
    <w:qFormat/>
    <w:rsid w:val="00AB7900"/>
    <w:rPr>
      <w:i/>
      <w:iCs/>
      <w:color w:val="0F4761" w:themeColor="accent1" w:themeShade="BF"/>
    </w:rPr>
  </w:style>
  <w:style w:type="paragraph" w:styleId="IntenseQuote">
    <w:name w:val="Intense Quote"/>
    <w:basedOn w:val="Normal"/>
    <w:next w:val="Normal"/>
    <w:link w:val="IntenseQuoteChar"/>
    <w:uiPriority w:val="30"/>
    <w:qFormat/>
    <w:rsid w:val="00AB790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B7900"/>
    <w:rPr>
      <w:i/>
      <w:iCs/>
      <w:color w:val="0F4761" w:themeColor="accent1" w:themeShade="BF"/>
    </w:rPr>
  </w:style>
  <w:style w:type="character" w:styleId="IntenseReference">
    <w:name w:val="Intense Reference"/>
    <w:basedOn w:val="DefaultParagraphFont"/>
    <w:uiPriority w:val="32"/>
    <w:qFormat/>
    <w:rsid w:val="00AB7900"/>
    <w:rPr>
      <w:b/>
      <w:bCs/>
      <w:smallCaps/>
      <w:color w:val="0F4761" w:themeColor="accent1" w:themeShade="BF"/>
      <w:spacing w:val="5"/>
    </w:rPr>
  </w:style>
  <w:style w:type="paragraph" w:styleId="Caption">
    <w:name w:val="caption"/>
    <w:basedOn w:val="Normal"/>
    <w:next w:val="Normal"/>
    <w:uiPriority w:val="35"/>
    <w:unhideWhenUsed/>
    <w:qFormat/>
    <w:rsid w:val="00B70108"/>
    <w:pPr>
      <w:spacing w:after="200" w:line="240" w:lineRule="auto"/>
    </w:pPr>
    <w:rPr>
      <w:i/>
      <w:iCs/>
      <w:color w:val="0E2841" w:themeColor="text2"/>
      <w:sz w:val="18"/>
      <w:szCs w:val="18"/>
    </w:rPr>
  </w:style>
  <w:style w:type="paragraph" w:styleId="Revision">
    <w:name w:val="Revision"/>
    <w:hidden/>
    <w:uiPriority w:val="99"/>
    <w:semiHidden/>
    <w:rsid w:val="00976FC2"/>
    <w:pPr>
      <w:spacing w:after="0" w:line="240" w:lineRule="auto"/>
    </w:pPr>
  </w:style>
  <w:style w:type="character" w:styleId="CommentReference">
    <w:name w:val="annotation reference"/>
    <w:basedOn w:val="DefaultParagraphFont"/>
    <w:uiPriority w:val="99"/>
    <w:semiHidden/>
    <w:unhideWhenUsed/>
    <w:rsid w:val="0093278D"/>
    <w:rPr>
      <w:sz w:val="16"/>
      <w:szCs w:val="16"/>
    </w:rPr>
  </w:style>
  <w:style w:type="paragraph" w:styleId="CommentText">
    <w:name w:val="annotation text"/>
    <w:basedOn w:val="Normal"/>
    <w:link w:val="CommentTextChar"/>
    <w:uiPriority w:val="99"/>
    <w:unhideWhenUsed/>
    <w:rsid w:val="0093278D"/>
    <w:pPr>
      <w:spacing w:line="240" w:lineRule="auto"/>
    </w:pPr>
    <w:rPr>
      <w:sz w:val="20"/>
      <w:szCs w:val="20"/>
    </w:rPr>
  </w:style>
  <w:style w:type="character" w:customStyle="1" w:styleId="CommentTextChar">
    <w:name w:val="Comment Text Char"/>
    <w:basedOn w:val="DefaultParagraphFont"/>
    <w:link w:val="CommentText"/>
    <w:uiPriority w:val="99"/>
    <w:rsid w:val="0093278D"/>
    <w:rPr>
      <w:sz w:val="20"/>
      <w:szCs w:val="20"/>
    </w:rPr>
  </w:style>
  <w:style w:type="paragraph" w:styleId="CommentSubject">
    <w:name w:val="annotation subject"/>
    <w:basedOn w:val="CommentText"/>
    <w:next w:val="CommentText"/>
    <w:link w:val="CommentSubjectChar"/>
    <w:uiPriority w:val="99"/>
    <w:semiHidden/>
    <w:unhideWhenUsed/>
    <w:rsid w:val="0093278D"/>
    <w:rPr>
      <w:b/>
      <w:bCs/>
    </w:rPr>
  </w:style>
  <w:style w:type="character" w:customStyle="1" w:styleId="CommentSubjectChar">
    <w:name w:val="Comment Subject Char"/>
    <w:basedOn w:val="CommentTextChar"/>
    <w:link w:val="CommentSubject"/>
    <w:uiPriority w:val="99"/>
    <w:semiHidden/>
    <w:rsid w:val="0093278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F79186-320B-43DE-8624-6876195994EE}">
  <ds:schemaRefs>
    <ds:schemaRef ds:uri="http://schemas.openxmlformats.org/officeDocument/2006/bibliography"/>
  </ds:schemaRefs>
</ds:datastoreItem>
</file>

<file path=docMetadata/LabelInfo.xml><?xml version="1.0" encoding="utf-8"?>
<clbl:labelList xmlns:clbl="http://schemas.microsoft.com/office/2020/mipLabelMetadata">
  <clbl:label id="{a5c0a820-c887-4727-ac66-403237d8c389}" enabled="0" method="" siteId="{a5c0a820-c887-4727-ac66-403237d8c389}" removed="1"/>
</clbl:labelList>
</file>

<file path=docProps/app.xml><?xml version="1.0" encoding="utf-8"?>
<Properties xmlns="http://schemas.openxmlformats.org/officeDocument/2006/extended-properties" xmlns:vt="http://schemas.openxmlformats.org/officeDocument/2006/docPropsVTypes">
  <Template>Normal</Template>
  <TotalTime>9</TotalTime>
  <Pages>5</Pages>
  <Words>1357</Words>
  <Characters>7736</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Oduor Owino</dc:creator>
  <cp:keywords/>
  <dc:description/>
  <cp:lastModifiedBy>Lavender Nafula</cp:lastModifiedBy>
  <cp:revision>2</cp:revision>
  <dcterms:created xsi:type="dcterms:W3CDTF">2026-06-09T11:30:00Z</dcterms:created>
  <dcterms:modified xsi:type="dcterms:W3CDTF">2026-06-09T11:30:00Z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878c2876-a312-4256-9814-8194d1f092a0</vt:lpwstr>
  </property>
</Properties>
</file>